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48E" w:rsidRPr="00944F85" w:rsidRDefault="00D0148E" w:rsidP="00D0148E">
      <w:pPr>
        <w:pStyle w:val="Default"/>
        <w:spacing w:line="360" w:lineRule="auto"/>
        <w:jc w:val="center"/>
        <w:rPr>
          <w:b/>
          <w:bCs/>
          <w:color w:val="auto"/>
        </w:rPr>
      </w:pPr>
      <w:bookmarkStart w:id="0" w:name="_GoBack"/>
      <w:bookmarkEnd w:id="0"/>
      <w:r w:rsidRPr="00944F85">
        <w:rPr>
          <w:b/>
          <w:bCs/>
          <w:color w:val="auto"/>
        </w:rPr>
        <w:t>Terms of Reference</w:t>
      </w:r>
    </w:p>
    <w:p w:rsidR="00D0148E" w:rsidRPr="00944F85" w:rsidRDefault="0063329C" w:rsidP="00D0148E">
      <w:pPr>
        <w:pStyle w:val="Default"/>
        <w:spacing w:line="360" w:lineRule="auto"/>
        <w:jc w:val="both"/>
        <w:rPr>
          <w:b/>
          <w:bCs/>
          <w:color w:val="auto"/>
        </w:rPr>
      </w:pPr>
      <w:r w:rsidRPr="00944F85">
        <w:rPr>
          <w:b/>
          <w:bCs/>
          <w:color w:val="auto"/>
        </w:rPr>
        <w:t xml:space="preserve">         Service Reference: Negotiation and drawing of Access and Benefit Sharing Agreement</w:t>
      </w:r>
    </w:p>
    <w:p w:rsidR="00D0148E" w:rsidRPr="00944F85" w:rsidRDefault="00D0148E" w:rsidP="00D0148E">
      <w:pPr>
        <w:pStyle w:val="Default"/>
        <w:spacing w:line="360" w:lineRule="auto"/>
        <w:jc w:val="both"/>
        <w:rPr>
          <w:bCs/>
          <w:color w:val="auto"/>
        </w:rPr>
      </w:pPr>
    </w:p>
    <w:p w:rsidR="00D0148E" w:rsidRPr="00944F85" w:rsidRDefault="00D0148E" w:rsidP="00D0148E">
      <w:pPr>
        <w:pStyle w:val="Default"/>
        <w:numPr>
          <w:ilvl w:val="0"/>
          <w:numId w:val="24"/>
        </w:numPr>
        <w:spacing w:line="360" w:lineRule="auto"/>
        <w:jc w:val="both"/>
        <w:rPr>
          <w:b/>
          <w:bCs/>
          <w:lang w:val="en-US"/>
        </w:rPr>
      </w:pPr>
      <w:r w:rsidRPr="00944F85">
        <w:rPr>
          <w:b/>
          <w:bCs/>
          <w:lang w:val="en-US"/>
        </w:rPr>
        <w:t>Background</w:t>
      </w:r>
    </w:p>
    <w:p w:rsidR="00D0148E" w:rsidRPr="00BB11BE" w:rsidRDefault="00D0148E" w:rsidP="00BB11BE">
      <w:pPr>
        <w:pStyle w:val="ListParagraph"/>
        <w:tabs>
          <w:tab w:val="left" w:pos="720"/>
        </w:tabs>
        <w:spacing w:after="0" w:line="360" w:lineRule="auto"/>
        <w:ind w:right="-7"/>
        <w:jc w:val="both"/>
        <w:rPr>
          <w:rFonts w:ascii="Times New Roman" w:hAnsi="Times New Roman" w:cs="Times New Roman"/>
          <w:color w:val="000000"/>
          <w:sz w:val="24"/>
          <w:szCs w:val="24"/>
          <w:shd w:val="clear" w:color="auto" w:fill="FFFFFF"/>
        </w:rPr>
      </w:pPr>
      <w:r w:rsidRPr="00944F85">
        <w:rPr>
          <w:rFonts w:ascii="Times New Roman" w:hAnsi="Times New Roman" w:cs="Times New Roman"/>
          <w:color w:val="000000"/>
          <w:sz w:val="24"/>
          <w:szCs w:val="24"/>
          <w:shd w:val="clear" w:color="auto" w:fill="FFFFFF"/>
        </w:rPr>
        <w:t>The UNDP/GEF Project on “Implementing the Nagoya Protocol on Access to Genetic Resources and Benefit Sharing in Bhutan” was signed between UNDP CO, the Gross National Happiness Commission (GNHC) and the Ministry of Agriculture and Forests (</w:t>
      </w:r>
      <w:proofErr w:type="spellStart"/>
      <w:r w:rsidRPr="00944F85">
        <w:rPr>
          <w:rFonts w:ascii="Times New Roman" w:hAnsi="Times New Roman" w:cs="Times New Roman"/>
          <w:color w:val="000000"/>
          <w:sz w:val="24"/>
          <w:szCs w:val="24"/>
          <w:shd w:val="clear" w:color="auto" w:fill="FFFFFF"/>
        </w:rPr>
        <w:t>MoAF</w:t>
      </w:r>
      <w:proofErr w:type="spellEnd"/>
      <w:r w:rsidRPr="00944F85">
        <w:rPr>
          <w:rFonts w:ascii="Times New Roman" w:hAnsi="Times New Roman" w:cs="Times New Roman"/>
          <w:color w:val="000000"/>
          <w:sz w:val="24"/>
          <w:szCs w:val="24"/>
          <w:shd w:val="clear" w:color="auto" w:fill="FFFFFF"/>
        </w:rPr>
        <w:t>) on September 22, 2014. The goal of the project is to contribute to the conservation and sustainable use of globally significant biodiversity in Bhutan with an objective to develop and implement a national ABS framework, build national capacities and facilitate the discovery of nature based products.</w:t>
      </w:r>
      <w:r w:rsidR="001253AD">
        <w:rPr>
          <w:rFonts w:ascii="Times New Roman" w:hAnsi="Times New Roman" w:cs="Times New Roman"/>
          <w:color w:val="000000"/>
          <w:sz w:val="24"/>
          <w:szCs w:val="24"/>
          <w:shd w:val="clear" w:color="auto" w:fill="FFFFFF"/>
        </w:rPr>
        <w:t xml:space="preserve"> The project is implemented by National Biodiversity </w:t>
      </w:r>
      <w:proofErr w:type="gramStart"/>
      <w:r w:rsidR="001253AD">
        <w:rPr>
          <w:rFonts w:ascii="Times New Roman" w:hAnsi="Times New Roman" w:cs="Times New Roman"/>
          <w:color w:val="000000"/>
          <w:sz w:val="24"/>
          <w:szCs w:val="24"/>
          <w:shd w:val="clear" w:color="auto" w:fill="FFFFFF"/>
        </w:rPr>
        <w:t>Centre(</w:t>
      </w:r>
      <w:proofErr w:type="gramEnd"/>
      <w:r w:rsidR="001253AD">
        <w:rPr>
          <w:rFonts w:ascii="Times New Roman" w:hAnsi="Times New Roman" w:cs="Times New Roman"/>
          <w:color w:val="000000"/>
          <w:sz w:val="24"/>
          <w:szCs w:val="24"/>
          <w:shd w:val="clear" w:color="auto" w:fill="FFFFFF"/>
        </w:rPr>
        <w:t xml:space="preserve">NBC) along with two co-implementing partners, </w:t>
      </w:r>
      <w:proofErr w:type="spellStart"/>
      <w:r w:rsidR="001253AD">
        <w:rPr>
          <w:rFonts w:ascii="Times New Roman" w:hAnsi="Times New Roman" w:cs="Times New Roman"/>
          <w:color w:val="000000"/>
          <w:sz w:val="24"/>
          <w:szCs w:val="24"/>
          <w:shd w:val="clear" w:color="auto" w:fill="FFFFFF"/>
        </w:rPr>
        <w:t>Menjog</w:t>
      </w:r>
      <w:proofErr w:type="spellEnd"/>
      <w:r w:rsidR="001253AD">
        <w:rPr>
          <w:rFonts w:ascii="Times New Roman" w:hAnsi="Times New Roman" w:cs="Times New Roman"/>
          <w:color w:val="000000"/>
          <w:sz w:val="24"/>
          <w:szCs w:val="24"/>
          <w:shd w:val="clear" w:color="auto" w:fill="FFFFFF"/>
        </w:rPr>
        <w:t xml:space="preserve"> </w:t>
      </w:r>
      <w:proofErr w:type="spellStart"/>
      <w:r w:rsidR="001253AD">
        <w:rPr>
          <w:rFonts w:ascii="Times New Roman" w:hAnsi="Times New Roman" w:cs="Times New Roman"/>
          <w:color w:val="000000"/>
          <w:sz w:val="24"/>
          <w:szCs w:val="24"/>
          <w:shd w:val="clear" w:color="auto" w:fill="FFFFFF"/>
        </w:rPr>
        <w:t>Sorig</w:t>
      </w:r>
      <w:proofErr w:type="spellEnd"/>
      <w:r w:rsidR="001253AD">
        <w:rPr>
          <w:rFonts w:ascii="Times New Roman" w:hAnsi="Times New Roman" w:cs="Times New Roman"/>
          <w:color w:val="000000"/>
          <w:sz w:val="24"/>
          <w:szCs w:val="24"/>
          <w:shd w:val="clear" w:color="auto" w:fill="FFFFFF"/>
        </w:rPr>
        <w:t xml:space="preserve"> Pharmaceutical(MSP) and Bio Bhutan.</w:t>
      </w:r>
    </w:p>
    <w:p w:rsidR="00D0148E" w:rsidRPr="00944F85" w:rsidRDefault="00D0148E" w:rsidP="00D0148E">
      <w:pPr>
        <w:pStyle w:val="ListParagraph"/>
        <w:numPr>
          <w:ilvl w:val="0"/>
          <w:numId w:val="24"/>
        </w:numPr>
        <w:tabs>
          <w:tab w:val="left" w:pos="720"/>
        </w:tabs>
        <w:spacing w:after="0" w:line="360" w:lineRule="auto"/>
        <w:ind w:right="-7"/>
        <w:jc w:val="both"/>
        <w:rPr>
          <w:rFonts w:ascii="Times New Roman" w:hAnsi="Times New Roman" w:cs="Times New Roman"/>
          <w:b/>
          <w:bCs/>
          <w:sz w:val="24"/>
          <w:szCs w:val="24"/>
        </w:rPr>
      </w:pPr>
      <w:r w:rsidRPr="00944F85">
        <w:rPr>
          <w:rFonts w:ascii="Times New Roman" w:hAnsi="Times New Roman" w:cs="Times New Roman"/>
          <w:b/>
          <w:bCs/>
          <w:sz w:val="24"/>
          <w:szCs w:val="24"/>
        </w:rPr>
        <w:t>Objectives</w:t>
      </w:r>
    </w:p>
    <w:p w:rsidR="00D0148E" w:rsidRPr="00944F85" w:rsidRDefault="005515D4" w:rsidP="00BB11BE">
      <w:pPr>
        <w:numPr>
          <w:ilvl w:val="0"/>
          <w:numId w:val="21"/>
        </w:numPr>
        <w:spacing w:after="0" w:line="360" w:lineRule="auto"/>
        <w:ind w:right="-7"/>
        <w:jc w:val="both"/>
      </w:pPr>
      <w:r w:rsidRPr="00944F85">
        <w:t>The National Biodiversity is seeking the service of a consulting firm</w:t>
      </w:r>
      <w:r w:rsidR="00BB11BE">
        <w:t>/Consultant</w:t>
      </w:r>
      <w:r w:rsidRPr="00944F85">
        <w:t xml:space="preserve"> to negotiate and draw ABS agreement with communities.</w:t>
      </w:r>
    </w:p>
    <w:p w:rsidR="00D0148E" w:rsidRPr="00944F85" w:rsidRDefault="00D0148E" w:rsidP="00D0148E">
      <w:pPr>
        <w:pStyle w:val="ListParagraph"/>
        <w:numPr>
          <w:ilvl w:val="0"/>
          <w:numId w:val="23"/>
        </w:numPr>
        <w:spacing w:after="0" w:line="360" w:lineRule="auto"/>
        <w:jc w:val="both"/>
        <w:rPr>
          <w:rFonts w:ascii="Times New Roman" w:hAnsi="Times New Roman" w:cs="Times New Roman"/>
          <w:b/>
          <w:sz w:val="24"/>
          <w:szCs w:val="24"/>
        </w:rPr>
      </w:pPr>
      <w:r w:rsidRPr="00944F85">
        <w:rPr>
          <w:rFonts w:ascii="Times New Roman" w:hAnsi="Times New Roman" w:cs="Times New Roman"/>
          <w:b/>
          <w:sz w:val="24"/>
          <w:szCs w:val="24"/>
        </w:rPr>
        <w:t>Assignments</w:t>
      </w:r>
    </w:p>
    <w:p w:rsidR="00A535B1" w:rsidRDefault="000A0D65" w:rsidP="00197228">
      <w:pPr>
        <w:pStyle w:val="ListParagraph"/>
        <w:numPr>
          <w:ilvl w:val="1"/>
          <w:numId w:val="23"/>
        </w:numPr>
        <w:spacing w:line="360" w:lineRule="auto"/>
        <w:rPr>
          <w:rFonts w:ascii="Times New Roman" w:hAnsi="Times New Roman" w:cs="Times New Roman"/>
          <w:sz w:val="24"/>
          <w:szCs w:val="24"/>
        </w:rPr>
      </w:pPr>
      <w:r w:rsidRPr="00944F85">
        <w:rPr>
          <w:rFonts w:ascii="Times New Roman" w:hAnsi="Times New Roman" w:cs="Times New Roman"/>
          <w:sz w:val="24"/>
          <w:szCs w:val="24"/>
        </w:rPr>
        <w:t xml:space="preserve">Review documents such as policies, regulations and other related documents </w:t>
      </w:r>
    </w:p>
    <w:p w:rsidR="000A0D65" w:rsidRPr="00A535B1" w:rsidRDefault="00D4389D" w:rsidP="00197228">
      <w:pPr>
        <w:pStyle w:val="ListParagraph"/>
        <w:numPr>
          <w:ilvl w:val="1"/>
          <w:numId w:val="23"/>
        </w:numPr>
        <w:spacing w:line="360" w:lineRule="auto"/>
        <w:rPr>
          <w:rFonts w:ascii="Times New Roman" w:hAnsi="Times New Roman" w:cs="Times New Roman"/>
          <w:sz w:val="24"/>
          <w:szCs w:val="24"/>
        </w:rPr>
      </w:pPr>
      <w:r>
        <w:rPr>
          <w:rFonts w:ascii="Times New Roman" w:hAnsi="Times New Roman" w:cs="Times New Roman"/>
          <w:sz w:val="24"/>
          <w:szCs w:val="24"/>
        </w:rPr>
        <w:t>Negotiating and drawing</w:t>
      </w:r>
      <w:r w:rsidR="000A0D65" w:rsidRPr="00A535B1">
        <w:rPr>
          <w:rFonts w:ascii="Times New Roman" w:hAnsi="Times New Roman" w:cs="Times New Roman"/>
          <w:sz w:val="24"/>
          <w:szCs w:val="24"/>
        </w:rPr>
        <w:t xml:space="preserve"> of </w:t>
      </w:r>
      <w:r w:rsidR="00A535B1" w:rsidRPr="00A535B1">
        <w:rPr>
          <w:rFonts w:ascii="Times New Roman" w:hAnsi="Times New Roman" w:cs="Times New Roman"/>
          <w:sz w:val="24"/>
          <w:szCs w:val="24"/>
        </w:rPr>
        <w:t xml:space="preserve">ABS </w:t>
      </w:r>
      <w:r w:rsidR="000A0D65" w:rsidRPr="00A535B1">
        <w:rPr>
          <w:rFonts w:ascii="Times New Roman" w:hAnsi="Times New Roman" w:cs="Times New Roman"/>
          <w:sz w:val="24"/>
          <w:szCs w:val="24"/>
        </w:rPr>
        <w:t xml:space="preserve">Agreement </w:t>
      </w:r>
      <w:r w:rsidR="00BC1345">
        <w:rPr>
          <w:rFonts w:ascii="Times New Roman" w:hAnsi="Times New Roman" w:cs="Times New Roman"/>
          <w:sz w:val="24"/>
          <w:szCs w:val="24"/>
        </w:rPr>
        <w:t xml:space="preserve">with communities: </w:t>
      </w:r>
      <w:proofErr w:type="spellStart"/>
      <w:r w:rsidR="00BC1345">
        <w:rPr>
          <w:rFonts w:ascii="Times New Roman" w:hAnsi="Times New Roman" w:cs="Times New Roman"/>
          <w:sz w:val="24"/>
          <w:szCs w:val="24"/>
        </w:rPr>
        <w:t>Dzedokha</w:t>
      </w:r>
      <w:proofErr w:type="spellEnd"/>
      <w:r w:rsidR="00BC1345">
        <w:rPr>
          <w:rFonts w:ascii="Times New Roman" w:hAnsi="Times New Roman" w:cs="Times New Roman"/>
          <w:sz w:val="24"/>
          <w:szCs w:val="24"/>
        </w:rPr>
        <w:t xml:space="preserve"> village under </w:t>
      </w:r>
      <w:proofErr w:type="spellStart"/>
      <w:r w:rsidR="00BC1345">
        <w:rPr>
          <w:rFonts w:ascii="Times New Roman" w:hAnsi="Times New Roman" w:cs="Times New Roman"/>
          <w:sz w:val="24"/>
          <w:szCs w:val="24"/>
        </w:rPr>
        <w:t>Chukha</w:t>
      </w:r>
      <w:proofErr w:type="spellEnd"/>
      <w:r w:rsidR="00BC1345">
        <w:rPr>
          <w:rFonts w:ascii="Times New Roman" w:hAnsi="Times New Roman" w:cs="Times New Roman"/>
          <w:sz w:val="24"/>
          <w:szCs w:val="24"/>
        </w:rPr>
        <w:t xml:space="preserve"> Dzongkhag, </w:t>
      </w:r>
      <w:proofErr w:type="spellStart"/>
      <w:r w:rsidR="00BC1345">
        <w:rPr>
          <w:rFonts w:ascii="Times New Roman" w:hAnsi="Times New Roman" w:cs="Times New Roman"/>
          <w:sz w:val="24"/>
          <w:szCs w:val="24"/>
        </w:rPr>
        <w:t>Dagala</w:t>
      </w:r>
      <w:proofErr w:type="spellEnd"/>
      <w:r w:rsidR="00BC1345">
        <w:rPr>
          <w:rFonts w:ascii="Times New Roman" w:hAnsi="Times New Roman" w:cs="Times New Roman"/>
          <w:sz w:val="24"/>
          <w:szCs w:val="24"/>
        </w:rPr>
        <w:t xml:space="preserve"> </w:t>
      </w:r>
      <w:r w:rsidR="00BF375C">
        <w:rPr>
          <w:rFonts w:ascii="Times New Roman" w:hAnsi="Times New Roman" w:cs="Times New Roman"/>
          <w:sz w:val="24"/>
          <w:szCs w:val="24"/>
        </w:rPr>
        <w:t xml:space="preserve">and </w:t>
      </w:r>
      <w:proofErr w:type="spellStart"/>
      <w:r w:rsidR="00BF375C">
        <w:rPr>
          <w:rFonts w:ascii="Times New Roman" w:hAnsi="Times New Roman" w:cs="Times New Roman"/>
          <w:sz w:val="24"/>
          <w:szCs w:val="24"/>
        </w:rPr>
        <w:t>Lingzhi</w:t>
      </w:r>
      <w:proofErr w:type="spellEnd"/>
      <w:r w:rsidR="00BF375C">
        <w:rPr>
          <w:rFonts w:ascii="Times New Roman" w:hAnsi="Times New Roman" w:cs="Times New Roman"/>
          <w:sz w:val="24"/>
          <w:szCs w:val="24"/>
        </w:rPr>
        <w:t xml:space="preserve"> </w:t>
      </w:r>
      <w:r w:rsidR="00BC1345">
        <w:rPr>
          <w:rFonts w:ascii="Times New Roman" w:hAnsi="Times New Roman" w:cs="Times New Roman"/>
          <w:sz w:val="24"/>
          <w:szCs w:val="24"/>
        </w:rPr>
        <w:t xml:space="preserve">under </w:t>
      </w:r>
      <w:proofErr w:type="spellStart"/>
      <w:r w:rsidR="00BC1345">
        <w:rPr>
          <w:rFonts w:ascii="Times New Roman" w:hAnsi="Times New Roman" w:cs="Times New Roman"/>
          <w:sz w:val="24"/>
          <w:szCs w:val="24"/>
        </w:rPr>
        <w:t>Thimphu</w:t>
      </w:r>
      <w:proofErr w:type="spellEnd"/>
      <w:r w:rsidR="00BC1345">
        <w:rPr>
          <w:rFonts w:ascii="Times New Roman" w:hAnsi="Times New Roman" w:cs="Times New Roman"/>
          <w:sz w:val="24"/>
          <w:szCs w:val="24"/>
        </w:rPr>
        <w:t xml:space="preserve"> Dzongkhag</w:t>
      </w:r>
      <w:r w:rsidR="00E74987">
        <w:rPr>
          <w:rFonts w:ascii="Times New Roman" w:hAnsi="Times New Roman" w:cs="Times New Roman"/>
          <w:sz w:val="24"/>
          <w:szCs w:val="24"/>
        </w:rPr>
        <w:t xml:space="preserve"> and </w:t>
      </w:r>
      <w:proofErr w:type="spellStart"/>
      <w:r w:rsidR="00E74987">
        <w:rPr>
          <w:rFonts w:ascii="Times New Roman" w:hAnsi="Times New Roman" w:cs="Times New Roman"/>
          <w:sz w:val="24"/>
          <w:szCs w:val="24"/>
        </w:rPr>
        <w:t>Langthil</w:t>
      </w:r>
      <w:proofErr w:type="spellEnd"/>
      <w:r w:rsidR="00E74987">
        <w:rPr>
          <w:rFonts w:ascii="Times New Roman" w:hAnsi="Times New Roman" w:cs="Times New Roman"/>
          <w:sz w:val="24"/>
          <w:szCs w:val="24"/>
        </w:rPr>
        <w:t xml:space="preserve"> under Trongsa Dzongkhag.</w:t>
      </w:r>
    </w:p>
    <w:p w:rsidR="00A535B1" w:rsidRDefault="000A0D65" w:rsidP="00197228">
      <w:pPr>
        <w:pStyle w:val="ListParagraph"/>
        <w:numPr>
          <w:ilvl w:val="1"/>
          <w:numId w:val="23"/>
        </w:numPr>
        <w:spacing w:line="360" w:lineRule="auto"/>
        <w:rPr>
          <w:rFonts w:ascii="Times New Roman" w:hAnsi="Times New Roman" w:cs="Times New Roman"/>
          <w:sz w:val="24"/>
          <w:szCs w:val="24"/>
        </w:rPr>
      </w:pPr>
      <w:r w:rsidRPr="00944F85">
        <w:rPr>
          <w:rFonts w:ascii="Times New Roman" w:hAnsi="Times New Roman" w:cs="Times New Roman"/>
          <w:sz w:val="24"/>
          <w:szCs w:val="24"/>
        </w:rPr>
        <w:t xml:space="preserve">Participate in the </w:t>
      </w:r>
      <w:r w:rsidR="00E74987">
        <w:rPr>
          <w:rFonts w:ascii="Times New Roman" w:hAnsi="Times New Roman" w:cs="Times New Roman"/>
          <w:sz w:val="24"/>
          <w:szCs w:val="24"/>
        </w:rPr>
        <w:t xml:space="preserve">agreement </w:t>
      </w:r>
      <w:r w:rsidRPr="00944F85">
        <w:rPr>
          <w:rFonts w:ascii="Times New Roman" w:hAnsi="Times New Roman" w:cs="Times New Roman"/>
          <w:sz w:val="24"/>
          <w:szCs w:val="24"/>
        </w:rPr>
        <w:t xml:space="preserve"> negotiations, </w:t>
      </w:r>
    </w:p>
    <w:p w:rsidR="00A535B1" w:rsidRDefault="000A0D65" w:rsidP="00197228">
      <w:pPr>
        <w:pStyle w:val="ListParagraph"/>
        <w:numPr>
          <w:ilvl w:val="1"/>
          <w:numId w:val="23"/>
        </w:numPr>
        <w:spacing w:line="360" w:lineRule="auto"/>
        <w:rPr>
          <w:rFonts w:ascii="Times New Roman" w:hAnsi="Times New Roman" w:cs="Times New Roman"/>
          <w:sz w:val="24"/>
          <w:szCs w:val="24"/>
        </w:rPr>
      </w:pPr>
      <w:r w:rsidRPr="00A535B1">
        <w:rPr>
          <w:rFonts w:ascii="Times New Roman" w:hAnsi="Times New Roman" w:cs="Times New Roman"/>
          <w:sz w:val="24"/>
          <w:szCs w:val="24"/>
        </w:rPr>
        <w:t xml:space="preserve">Interpretation of </w:t>
      </w:r>
      <w:r w:rsidR="00E74987">
        <w:rPr>
          <w:rFonts w:ascii="Times New Roman" w:hAnsi="Times New Roman" w:cs="Times New Roman"/>
          <w:sz w:val="24"/>
          <w:szCs w:val="24"/>
        </w:rPr>
        <w:t>agreement</w:t>
      </w:r>
      <w:r w:rsidRPr="00A535B1">
        <w:rPr>
          <w:rFonts w:ascii="Times New Roman" w:hAnsi="Times New Roman" w:cs="Times New Roman"/>
          <w:sz w:val="24"/>
          <w:szCs w:val="24"/>
        </w:rPr>
        <w:t xml:space="preserve"> clauses, rules and regulations;</w:t>
      </w:r>
    </w:p>
    <w:p w:rsidR="00A535B1" w:rsidRDefault="000A0D65" w:rsidP="00197228">
      <w:pPr>
        <w:pStyle w:val="ListParagraph"/>
        <w:numPr>
          <w:ilvl w:val="1"/>
          <w:numId w:val="23"/>
        </w:numPr>
        <w:spacing w:line="360" w:lineRule="auto"/>
        <w:rPr>
          <w:rFonts w:ascii="Times New Roman" w:hAnsi="Times New Roman" w:cs="Times New Roman"/>
          <w:sz w:val="24"/>
          <w:szCs w:val="24"/>
        </w:rPr>
      </w:pPr>
      <w:r w:rsidRPr="00A535B1">
        <w:rPr>
          <w:rFonts w:ascii="Times New Roman" w:hAnsi="Times New Roman" w:cs="Times New Roman"/>
          <w:sz w:val="24"/>
          <w:szCs w:val="24"/>
        </w:rPr>
        <w:t xml:space="preserve">Provide legal advice on complex situations and </w:t>
      </w:r>
      <w:r w:rsidR="00A535B1" w:rsidRPr="00A535B1">
        <w:rPr>
          <w:rFonts w:ascii="Times New Roman" w:hAnsi="Times New Roman" w:cs="Times New Roman"/>
          <w:sz w:val="24"/>
          <w:szCs w:val="24"/>
        </w:rPr>
        <w:t>legal issues including disputes</w:t>
      </w:r>
    </w:p>
    <w:p w:rsidR="00A535B1" w:rsidRDefault="000A0D65" w:rsidP="00197228">
      <w:pPr>
        <w:pStyle w:val="ListParagraph"/>
        <w:numPr>
          <w:ilvl w:val="1"/>
          <w:numId w:val="23"/>
        </w:numPr>
        <w:spacing w:line="360" w:lineRule="auto"/>
        <w:rPr>
          <w:rFonts w:ascii="Times New Roman" w:hAnsi="Times New Roman" w:cs="Times New Roman"/>
          <w:sz w:val="24"/>
          <w:szCs w:val="24"/>
        </w:rPr>
      </w:pPr>
      <w:r w:rsidRPr="00A535B1">
        <w:rPr>
          <w:rFonts w:ascii="Times New Roman" w:hAnsi="Times New Roman" w:cs="Times New Roman"/>
          <w:sz w:val="24"/>
          <w:szCs w:val="24"/>
        </w:rPr>
        <w:t xml:space="preserve">Represent the </w:t>
      </w:r>
      <w:r w:rsidR="00BB11BE" w:rsidRPr="00A535B1">
        <w:rPr>
          <w:rFonts w:ascii="Times New Roman" w:hAnsi="Times New Roman" w:cs="Times New Roman"/>
          <w:sz w:val="24"/>
          <w:szCs w:val="24"/>
        </w:rPr>
        <w:t>Centre</w:t>
      </w:r>
      <w:r w:rsidRPr="00A535B1">
        <w:rPr>
          <w:rFonts w:ascii="Times New Roman" w:hAnsi="Times New Roman" w:cs="Times New Roman"/>
          <w:sz w:val="24"/>
          <w:szCs w:val="24"/>
        </w:rPr>
        <w:t xml:space="preserve"> on any legal issues in the Court of Law; and </w:t>
      </w:r>
    </w:p>
    <w:p w:rsidR="00A535B1" w:rsidRDefault="000A0D65" w:rsidP="00197228">
      <w:pPr>
        <w:pStyle w:val="ListParagraph"/>
        <w:numPr>
          <w:ilvl w:val="1"/>
          <w:numId w:val="23"/>
        </w:numPr>
        <w:spacing w:line="360" w:lineRule="auto"/>
        <w:rPr>
          <w:rFonts w:ascii="Times New Roman" w:hAnsi="Times New Roman" w:cs="Times New Roman"/>
          <w:sz w:val="24"/>
          <w:szCs w:val="24"/>
        </w:rPr>
      </w:pPr>
      <w:r w:rsidRPr="00A535B1">
        <w:rPr>
          <w:rFonts w:ascii="Times New Roman" w:hAnsi="Times New Roman" w:cs="Times New Roman"/>
          <w:sz w:val="24"/>
          <w:szCs w:val="24"/>
        </w:rPr>
        <w:t xml:space="preserve">Any other tasks as may be assigned by the </w:t>
      </w:r>
      <w:r w:rsidR="00BB11BE" w:rsidRPr="00A535B1">
        <w:rPr>
          <w:rFonts w:ascii="Times New Roman" w:hAnsi="Times New Roman" w:cs="Times New Roman"/>
          <w:sz w:val="24"/>
          <w:szCs w:val="24"/>
        </w:rPr>
        <w:t>Centre</w:t>
      </w:r>
      <w:r w:rsidRPr="00A535B1">
        <w:rPr>
          <w:rFonts w:ascii="Times New Roman" w:hAnsi="Times New Roman" w:cs="Times New Roman"/>
          <w:sz w:val="24"/>
          <w:szCs w:val="24"/>
        </w:rPr>
        <w:t>.</w:t>
      </w:r>
    </w:p>
    <w:p w:rsidR="00D0148E" w:rsidRPr="00A535B1" w:rsidRDefault="00A535B1" w:rsidP="00A535B1">
      <w:pPr>
        <w:spacing w:line="240" w:lineRule="auto"/>
        <w:rPr>
          <w:rFonts w:eastAsiaTheme="minorHAnsi"/>
        </w:rPr>
      </w:pPr>
      <w:r>
        <w:rPr>
          <w:rFonts w:eastAsia="Times New Roman"/>
          <w:b/>
        </w:rPr>
        <w:t>4.</w:t>
      </w:r>
      <w:r w:rsidR="00D0148E" w:rsidRPr="00A535B1">
        <w:rPr>
          <w:rFonts w:eastAsia="Times New Roman"/>
          <w:b/>
        </w:rPr>
        <w:t xml:space="preserve"> Period of Engagement</w:t>
      </w:r>
    </w:p>
    <w:p w:rsidR="00D0148E" w:rsidRDefault="00EB3E18" w:rsidP="00D0148E">
      <w:pPr>
        <w:spacing w:before="100" w:beforeAutospacing="1" w:after="100" w:afterAutospacing="1" w:line="360" w:lineRule="auto"/>
        <w:contextualSpacing/>
        <w:jc w:val="both"/>
        <w:rPr>
          <w:rFonts w:eastAsia="Times New Roman"/>
        </w:rPr>
      </w:pPr>
      <w:r>
        <w:rPr>
          <w:rFonts w:eastAsia="Times New Roman"/>
        </w:rPr>
        <w:t>The assignment shall be time based as mentioned below:</w:t>
      </w:r>
    </w:p>
    <w:p w:rsidR="00EB3E18" w:rsidRPr="001253AD" w:rsidRDefault="00EB3E18" w:rsidP="00EB3E18">
      <w:pPr>
        <w:pStyle w:val="ListParagraph"/>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1253AD">
        <w:rPr>
          <w:rFonts w:ascii="Times New Roman" w:eastAsia="Times New Roman" w:hAnsi="Times New Roman" w:cs="Times New Roman"/>
          <w:sz w:val="24"/>
          <w:szCs w:val="24"/>
        </w:rPr>
        <w:lastRenderedPageBreak/>
        <w:t>Draw an agreement with the community/</w:t>
      </w:r>
      <w:proofErr w:type="spellStart"/>
      <w:r w:rsidRPr="001253AD">
        <w:rPr>
          <w:rFonts w:ascii="Times New Roman" w:eastAsia="Times New Roman" w:hAnsi="Times New Roman" w:cs="Times New Roman"/>
          <w:sz w:val="24"/>
          <w:szCs w:val="24"/>
        </w:rPr>
        <w:t>ies</w:t>
      </w:r>
      <w:proofErr w:type="spellEnd"/>
      <w:r w:rsidRPr="001253AD">
        <w:rPr>
          <w:rFonts w:ascii="Times New Roman" w:eastAsia="Times New Roman" w:hAnsi="Times New Roman" w:cs="Times New Roman"/>
          <w:sz w:val="24"/>
          <w:szCs w:val="24"/>
        </w:rPr>
        <w:t xml:space="preserve"> identified by National Biodiversity Centre in the month of April to June, 2016</w:t>
      </w:r>
      <w:r w:rsidR="001253AD" w:rsidRPr="001253AD">
        <w:rPr>
          <w:rFonts w:ascii="Times New Roman" w:eastAsia="Times New Roman" w:hAnsi="Times New Roman" w:cs="Times New Roman"/>
          <w:sz w:val="24"/>
          <w:szCs w:val="24"/>
        </w:rPr>
        <w:t>.</w:t>
      </w:r>
    </w:p>
    <w:p w:rsidR="001253AD" w:rsidRPr="001253AD" w:rsidRDefault="00EB3E18" w:rsidP="001253AD">
      <w:pPr>
        <w:pStyle w:val="ListParagraph"/>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1253AD">
        <w:rPr>
          <w:rFonts w:ascii="Times New Roman" w:eastAsia="Times New Roman" w:hAnsi="Times New Roman" w:cs="Times New Roman"/>
          <w:sz w:val="24"/>
          <w:szCs w:val="24"/>
        </w:rPr>
        <w:t xml:space="preserve">Draw an agreement with community/ </w:t>
      </w:r>
      <w:proofErr w:type="spellStart"/>
      <w:r w:rsidRPr="001253AD">
        <w:rPr>
          <w:rFonts w:ascii="Times New Roman" w:eastAsia="Times New Roman" w:hAnsi="Times New Roman" w:cs="Times New Roman"/>
          <w:sz w:val="24"/>
          <w:szCs w:val="24"/>
        </w:rPr>
        <w:t>ies</w:t>
      </w:r>
      <w:proofErr w:type="spellEnd"/>
      <w:r w:rsidRPr="001253AD">
        <w:rPr>
          <w:rFonts w:ascii="Times New Roman" w:eastAsia="Times New Roman" w:hAnsi="Times New Roman" w:cs="Times New Roman"/>
          <w:sz w:val="24"/>
          <w:szCs w:val="24"/>
        </w:rPr>
        <w:t xml:space="preserve"> identified by </w:t>
      </w:r>
      <w:proofErr w:type="spellStart"/>
      <w:r w:rsidRPr="001253AD">
        <w:rPr>
          <w:rFonts w:ascii="Times New Roman" w:eastAsia="Times New Roman" w:hAnsi="Times New Roman" w:cs="Times New Roman"/>
          <w:sz w:val="24"/>
          <w:szCs w:val="24"/>
        </w:rPr>
        <w:t>Menjong</w:t>
      </w:r>
      <w:proofErr w:type="spellEnd"/>
      <w:r w:rsidRPr="001253AD">
        <w:rPr>
          <w:rFonts w:ascii="Times New Roman" w:eastAsia="Times New Roman" w:hAnsi="Times New Roman" w:cs="Times New Roman"/>
          <w:sz w:val="24"/>
          <w:szCs w:val="24"/>
        </w:rPr>
        <w:t xml:space="preserve"> </w:t>
      </w:r>
      <w:proofErr w:type="spellStart"/>
      <w:r w:rsidRPr="001253AD">
        <w:rPr>
          <w:rFonts w:ascii="Times New Roman" w:eastAsia="Times New Roman" w:hAnsi="Times New Roman" w:cs="Times New Roman"/>
          <w:sz w:val="24"/>
          <w:szCs w:val="24"/>
        </w:rPr>
        <w:t>Sorig</w:t>
      </w:r>
      <w:proofErr w:type="spellEnd"/>
      <w:r w:rsidRPr="001253AD">
        <w:rPr>
          <w:rFonts w:ascii="Times New Roman" w:eastAsia="Times New Roman" w:hAnsi="Times New Roman" w:cs="Times New Roman"/>
          <w:sz w:val="24"/>
          <w:szCs w:val="24"/>
        </w:rPr>
        <w:t xml:space="preserve"> Pharmaceutical in the month of January to March, 2017</w:t>
      </w:r>
      <w:r w:rsidR="001253AD" w:rsidRPr="001253AD">
        <w:rPr>
          <w:rFonts w:ascii="Times New Roman" w:eastAsia="Times New Roman" w:hAnsi="Times New Roman" w:cs="Times New Roman"/>
          <w:sz w:val="24"/>
          <w:szCs w:val="24"/>
        </w:rPr>
        <w:t>.</w:t>
      </w:r>
    </w:p>
    <w:p w:rsidR="001E6D76" w:rsidRPr="001253AD" w:rsidRDefault="00EB3E18" w:rsidP="001E6D76">
      <w:pPr>
        <w:pStyle w:val="ListParagraph"/>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1253AD">
        <w:rPr>
          <w:rFonts w:ascii="Times New Roman" w:eastAsia="Times New Roman" w:hAnsi="Times New Roman" w:cs="Times New Roman"/>
          <w:sz w:val="24"/>
          <w:szCs w:val="24"/>
        </w:rPr>
        <w:t>Draw an agreement with community/</w:t>
      </w:r>
      <w:proofErr w:type="spellStart"/>
      <w:r w:rsidRPr="001253AD">
        <w:rPr>
          <w:rFonts w:ascii="Times New Roman" w:eastAsia="Times New Roman" w:hAnsi="Times New Roman" w:cs="Times New Roman"/>
          <w:sz w:val="24"/>
          <w:szCs w:val="24"/>
        </w:rPr>
        <w:t>ies</w:t>
      </w:r>
      <w:proofErr w:type="spellEnd"/>
      <w:r w:rsidRPr="001253AD">
        <w:rPr>
          <w:rFonts w:ascii="Times New Roman" w:eastAsia="Times New Roman" w:hAnsi="Times New Roman" w:cs="Times New Roman"/>
          <w:sz w:val="24"/>
          <w:szCs w:val="24"/>
        </w:rPr>
        <w:t xml:space="preserve"> identified </w:t>
      </w:r>
      <w:r w:rsidR="001253AD" w:rsidRPr="001253AD">
        <w:rPr>
          <w:rFonts w:ascii="Times New Roman" w:eastAsia="Times New Roman" w:hAnsi="Times New Roman" w:cs="Times New Roman"/>
          <w:sz w:val="24"/>
          <w:szCs w:val="24"/>
        </w:rPr>
        <w:t>by Bio-Bhutan in the month of October to December, 2016</w:t>
      </w:r>
      <w:r w:rsidR="001253AD">
        <w:rPr>
          <w:rFonts w:ascii="Times New Roman" w:eastAsia="Times New Roman" w:hAnsi="Times New Roman" w:cs="Times New Roman"/>
          <w:sz w:val="24"/>
          <w:szCs w:val="24"/>
        </w:rPr>
        <w:t>.</w:t>
      </w:r>
    </w:p>
    <w:p w:rsidR="000A0D65" w:rsidRPr="00944F85" w:rsidRDefault="00D0148E" w:rsidP="000A0D65">
      <w:pPr>
        <w:pStyle w:val="ListParagraph"/>
        <w:numPr>
          <w:ilvl w:val="0"/>
          <w:numId w:val="25"/>
        </w:numPr>
        <w:spacing w:before="100" w:beforeAutospacing="1" w:after="100" w:afterAutospacing="1" w:line="360" w:lineRule="auto"/>
        <w:jc w:val="both"/>
        <w:rPr>
          <w:rFonts w:ascii="Times New Roman" w:eastAsia="Times New Roman" w:hAnsi="Times New Roman" w:cs="Times New Roman"/>
          <w:b/>
          <w:sz w:val="24"/>
          <w:szCs w:val="24"/>
        </w:rPr>
      </w:pPr>
      <w:r w:rsidRPr="00944F85">
        <w:rPr>
          <w:rFonts w:ascii="Times New Roman" w:eastAsia="Times New Roman" w:hAnsi="Times New Roman" w:cs="Times New Roman"/>
          <w:b/>
          <w:sz w:val="24"/>
          <w:szCs w:val="24"/>
        </w:rPr>
        <w:t>Qualification requirement of the consultant</w:t>
      </w:r>
    </w:p>
    <w:p w:rsidR="0052765A" w:rsidRPr="00944F85" w:rsidRDefault="000A0D65" w:rsidP="00197228">
      <w:pPr>
        <w:pStyle w:val="ListParagraph"/>
        <w:numPr>
          <w:ilvl w:val="0"/>
          <w:numId w:val="28"/>
        </w:numPr>
        <w:spacing w:line="360" w:lineRule="auto"/>
        <w:rPr>
          <w:rFonts w:ascii="Times New Roman" w:hAnsi="Times New Roman" w:cs="Times New Roman"/>
          <w:sz w:val="24"/>
          <w:szCs w:val="24"/>
        </w:rPr>
      </w:pPr>
      <w:r w:rsidRPr="00944F85">
        <w:rPr>
          <w:rFonts w:ascii="Times New Roman" w:hAnsi="Times New Roman" w:cs="Times New Roman"/>
          <w:sz w:val="24"/>
          <w:szCs w:val="24"/>
        </w:rPr>
        <w:t>Sound knowledge of legal system and procedures of the Royal Government of Bhutan including the legal frameworks under which the government institutions operate;</w:t>
      </w:r>
    </w:p>
    <w:p w:rsidR="0052765A" w:rsidRPr="00944F85" w:rsidRDefault="000A0D65" w:rsidP="00197228">
      <w:pPr>
        <w:pStyle w:val="ListParagraph"/>
        <w:numPr>
          <w:ilvl w:val="0"/>
          <w:numId w:val="28"/>
        </w:numPr>
        <w:spacing w:line="360" w:lineRule="auto"/>
        <w:rPr>
          <w:rFonts w:ascii="Times New Roman" w:hAnsi="Times New Roman" w:cs="Times New Roman"/>
          <w:sz w:val="24"/>
          <w:szCs w:val="24"/>
        </w:rPr>
      </w:pPr>
      <w:r w:rsidRPr="00944F85">
        <w:rPr>
          <w:rFonts w:ascii="Times New Roman" w:hAnsi="Times New Roman" w:cs="Times New Roman"/>
          <w:sz w:val="24"/>
          <w:szCs w:val="24"/>
        </w:rPr>
        <w:t>Good knowledge of international legal system and procedures;</w:t>
      </w:r>
    </w:p>
    <w:p w:rsidR="00D0148E" w:rsidRPr="00944F85" w:rsidRDefault="00D0148E" w:rsidP="00197228">
      <w:pPr>
        <w:pStyle w:val="ListParagraph"/>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 xml:space="preserve">Well versed in English and </w:t>
      </w:r>
      <w:r w:rsidR="0052765A" w:rsidRPr="00944F85">
        <w:rPr>
          <w:rFonts w:ascii="Times New Roman" w:eastAsia="Times New Roman" w:hAnsi="Times New Roman" w:cs="Times New Roman"/>
          <w:sz w:val="24"/>
          <w:szCs w:val="24"/>
        </w:rPr>
        <w:t>Dzongkha</w:t>
      </w:r>
    </w:p>
    <w:p w:rsidR="00146431" w:rsidRPr="00555B57" w:rsidRDefault="00555B57" w:rsidP="00555B57">
      <w:pPr>
        <w:spacing w:before="100" w:beforeAutospacing="1" w:after="100" w:afterAutospacing="1" w:line="360" w:lineRule="auto"/>
        <w:jc w:val="both"/>
        <w:rPr>
          <w:rFonts w:eastAsia="Times New Roman"/>
          <w:b/>
        </w:rPr>
      </w:pPr>
      <w:proofErr w:type="gramStart"/>
      <w:r>
        <w:rPr>
          <w:rFonts w:eastAsia="Times New Roman"/>
          <w:b/>
        </w:rPr>
        <w:t>6.</w:t>
      </w:r>
      <w:r w:rsidR="0052765A" w:rsidRPr="00555B57">
        <w:rPr>
          <w:rFonts w:eastAsia="Times New Roman"/>
          <w:b/>
        </w:rPr>
        <w:t>Proposal</w:t>
      </w:r>
      <w:proofErr w:type="gramEnd"/>
      <w:r w:rsidR="0052765A" w:rsidRPr="00555B57">
        <w:rPr>
          <w:rFonts w:eastAsia="Times New Roman"/>
          <w:b/>
        </w:rPr>
        <w:t xml:space="preserve"> </w:t>
      </w:r>
      <w:r w:rsidR="00D0148E" w:rsidRPr="00555B57">
        <w:rPr>
          <w:rFonts w:eastAsia="Times New Roman"/>
          <w:b/>
        </w:rPr>
        <w:t>Documents to be submitted</w:t>
      </w:r>
    </w:p>
    <w:p w:rsidR="00D0148E" w:rsidRPr="00146431" w:rsidRDefault="0052765A" w:rsidP="00146431">
      <w:pPr>
        <w:spacing w:before="100" w:beforeAutospacing="1" w:after="100" w:afterAutospacing="1" w:line="360" w:lineRule="auto"/>
        <w:jc w:val="both"/>
        <w:rPr>
          <w:rFonts w:eastAsia="Times New Roman"/>
          <w:b/>
        </w:rPr>
      </w:pPr>
      <w:r w:rsidRPr="00146431">
        <w:rPr>
          <w:rFonts w:eastAsia="Times New Roman"/>
        </w:rPr>
        <w:t xml:space="preserve">The interested firm should submit the technical and financial proposal in two </w:t>
      </w:r>
      <w:r w:rsidR="00FB075D">
        <w:rPr>
          <w:rFonts w:eastAsia="Times New Roman"/>
        </w:rPr>
        <w:t>separate packages on or before 10</w:t>
      </w:r>
      <w:r w:rsidRPr="00146431">
        <w:rPr>
          <w:rFonts w:eastAsia="Times New Roman"/>
          <w:vertAlign w:val="superscript"/>
        </w:rPr>
        <w:t>th</w:t>
      </w:r>
      <w:r w:rsidRPr="00146431">
        <w:rPr>
          <w:rFonts w:eastAsia="Times New Roman"/>
        </w:rPr>
        <w:t xml:space="preserve"> May, 2015. The envelope should be clearly labelled and sealed as “Technical Proposal” and “Financial Proposal.” The technical proposal should consist of </w:t>
      </w:r>
      <w:r w:rsidR="00D040D1" w:rsidRPr="00146431">
        <w:rPr>
          <w:rFonts w:eastAsia="Times New Roman"/>
        </w:rPr>
        <w:t xml:space="preserve">relevant documents covering the </w:t>
      </w:r>
      <w:r w:rsidRPr="00146431">
        <w:rPr>
          <w:rFonts w:eastAsia="Times New Roman"/>
        </w:rPr>
        <w:t>technical evaluation criteria.</w:t>
      </w:r>
    </w:p>
    <w:p w:rsidR="0052765A" w:rsidRPr="00944F85" w:rsidRDefault="0052765A" w:rsidP="00D0148E">
      <w:pPr>
        <w:spacing w:before="100" w:beforeAutospacing="1" w:after="100" w:afterAutospacing="1" w:line="360" w:lineRule="auto"/>
        <w:jc w:val="both"/>
        <w:rPr>
          <w:rFonts w:eastAsia="Times New Roman"/>
        </w:rPr>
      </w:pPr>
      <w:r w:rsidRPr="00944F85">
        <w:rPr>
          <w:rFonts w:eastAsia="Times New Roman"/>
        </w:rPr>
        <w:t>* The CV along with photograph for the identified consultant representing the consulting firm should be included in the proposal.</w:t>
      </w:r>
    </w:p>
    <w:p w:rsidR="00D0148E" w:rsidRPr="00944F85" w:rsidRDefault="0052765A" w:rsidP="00D0148E">
      <w:pPr>
        <w:spacing w:before="100" w:beforeAutospacing="1" w:after="100" w:afterAutospacing="1" w:line="360" w:lineRule="auto"/>
        <w:jc w:val="both"/>
        <w:rPr>
          <w:rFonts w:eastAsia="Times New Roman"/>
          <w:b/>
        </w:rPr>
      </w:pPr>
      <w:r w:rsidRPr="00944F85">
        <w:rPr>
          <w:rFonts w:eastAsia="Times New Roman"/>
          <w:b/>
        </w:rPr>
        <w:t>7. Evaluation of the bids</w:t>
      </w:r>
    </w:p>
    <w:p w:rsidR="00D0148E" w:rsidRPr="00944F85" w:rsidRDefault="00E84C9C" w:rsidP="00D0148E">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The bids will be evaluated in two stages (Technical and Financial) by the evaluation team comprising representatives from NBC.</w:t>
      </w:r>
    </w:p>
    <w:p w:rsidR="00E84C9C" w:rsidRPr="00944F85" w:rsidRDefault="00E84C9C" w:rsidP="00D0148E">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To qualify for the second stage (Financial Evaluation), the firms should score 80% and above for the technical evaluation.</w:t>
      </w:r>
    </w:p>
    <w:p w:rsidR="00E84C9C" w:rsidRPr="00944F85" w:rsidRDefault="00E84C9C" w:rsidP="00D0148E">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The firms qualifying both the stages only will be considered for the award of the assignment.</w:t>
      </w:r>
    </w:p>
    <w:p w:rsidR="00E84C9C" w:rsidRPr="00944F85" w:rsidRDefault="00E84C9C" w:rsidP="00D0148E">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The weightage for the technical and the financial bid would be at the ratio of 80:20.</w:t>
      </w:r>
    </w:p>
    <w:p w:rsidR="00E84C9C" w:rsidRPr="00944F85" w:rsidRDefault="00E84C9C" w:rsidP="00D0148E">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lastRenderedPageBreak/>
        <w:t xml:space="preserve">The firm that scores the highest in the accumulated </w:t>
      </w:r>
      <w:r w:rsidR="00277572" w:rsidRPr="00944F85">
        <w:rPr>
          <w:rFonts w:ascii="Times New Roman" w:eastAsia="Times New Roman" w:hAnsi="Times New Roman" w:cs="Times New Roman"/>
          <w:sz w:val="24"/>
          <w:szCs w:val="24"/>
        </w:rPr>
        <w:t>assessment result</w:t>
      </w:r>
      <w:r w:rsidRPr="00944F85">
        <w:rPr>
          <w:rFonts w:ascii="Times New Roman" w:eastAsia="Times New Roman" w:hAnsi="Times New Roman" w:cs="Times New Roman"/>
          <w:sz w:val="24"/>
          <w:szCs w:val="24"/>
        </w:rPr>
        <w:t xml:space="preserve"> of technical and financial assessment </w:t>
      </w:r>
      <w:r w:rsidR="00277572" w:rsidRPr="00944F85">
        <w:rPr>
          <w:rFonts w:ascii="Times New Roman" w:eastAsia="Times New Roman" w:hAnsi="Times New Roman" w:cs="Times New Roman"/>
          <w:sz w:val="24"/>
          <w:szCs w:val="24"/>
        </w:rPr>
        <w:t>will be selected for the award of the assignment.</w:t>
      </w:r>
    </w:p>
    <w:p w:rsidR="00277572" w:rsidRPr="00944F85" w:rsidRDefault="00277572" w:rsidP="00D0148E">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The technical evaluation and the financial evaluation will be based on the following factors:</w:t>
      </w:r>
    </w:p>
    <w:p w:rsidR="00277572" w:rsidRPr="00944F85" w:rsidRDefault="00277572" w:rsidP="00277572">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1</w:t>
      </w:r>
      <w:r w:rsidRPr="00944F85">
        <w:rPr>
          <w:rFonts w:ascii="Times New Roman" w:eastAsia="Times New Roman" w:hAnsi="Times New Roman" w:cs="Times New Roman"/>
          <w:sz w:val="24"/>
          <w:szCs w:val="24"/>
          <w:vertAlign w:val="superscript"/>
        </w:rPr>
        <w:t>st</w:t>
      </w:r>
      <w:r w:rsidRPr="00944F85">
        <w:rPr>
          <w:rFonts w:ascii="Times New Roman" w:eastAsia="Times New Roman" w:hAnsi="Times New Roman" w:cs="Times New Roman"/>
          <w:sz w:val="24"/>
          <w:szCs w:val="24"/>
        </w:rPr>
        <w:t xml:space="preserve"> Stage Technical Evaluation)</w:t>
      </w:r>
    </w:p>
    <w:p w:rsidR="00277572" w:rsidRPr="00944F85" w:rsidRDefault="00277572" w:rsidP="00277572">
      <w:pPr>
        <w:pStyle w:val="ListParagraph"/>
        <w:numPr>
          <w:ilvl w:val="0"/>
          <w:numId w:val="29"/>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Quality of the technical proposal (understanding</w:t>
      </w:r>
      <w:r w:rsidR="00FD30FA" w:rsidRPr="00944F85">
        <w:rPr>
          <w:rFonts w:ascii="Times New Roman" w:eastAsia="Times New Roman" w:hAnsi="Times New Roman" w:cs="Times New Roman"/>
          <w:sz w:val="24"/>
          <w:szCs w:val="24"/>
        </w:rPr>
        <w:t xml:space="preserve"> of the subject and Methodology)</w:t>
      </w:r>
    </w:p>
    <w:p w:rsidR="00FD30FA" w:rsidRPr="00944F85" w:rsidRDefault="00FD30FA" w:rsidP="00277572">
      <w:pPr>
        <w:pStyle w:val="ListParagraph"/>
        <w:numPr>
          <w:ilvl w:val="0"/>
          <w:numId w:val="29"/>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Specific expertise in the relevant area of the practice/ Specialization</w:t>
      </w:r>
    </w:p>
    <w:p w:rsidR="00FD30FA" w:rsidRPr="00944F85" w:rsidRDefault="00FD30FA" w:rsidP="00277572">
      <w:pPr>
        <w:pStyle w:val="ListParagraph"/>
        <w:numPr>
          <w:ilvl w:val="0"/>
          <w:numId w:val="29"/>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Track record of successful completion of the past assignments</w:t>
      </w:r>
    </w:p>
    <w:p w:rsidR="00FD30FA" w:rsidRPr="00944F85" w:rsidRDefault="00FD30FA" w:rsidP="00277572">
      <w:pPr>
        <w:pStyle w:val="ListParagraph"/>
        <w:numPr>
          <w:ilvl w:val="0"/>
          <w:numId w:val="29"/>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 xml:space="preserve">Availability/ Flexibility </w:t>
      </w:r>
    </w:p>
    <w:p w:rsidR="00FD30FA" w:rsidRPr="00944F85" w:rsidRDefault="00FD30FA" w:rsidP="00FD30FA">
      <w:pPr>
        <w:spacing w:before="100" w:beforeAutospacing="1" w:after="100" w:afterAutospacing="1" w:line="360" w:lineRule="auto"/>
        <w:jc w:val="both"/>
        <w:rPr>
          <w:rFonts w:eastAsia="Times New Roman"/>
        </w:rPr>
      </w:pPr>
      <w:r w:rsidRPr="00944F85">
        <w:rPr>
          <w:rFonts w:eastAsia="Times New Roman"/>
        </w:rPr>
        <w:t xml:space="preserve">               2</w:t>
      </w:r>
      <w:r w:rsidRPr="00944F85">
        <w:rPr>
          <w:rFonts w:eastAsia="Times New Roman"/>
          <w:vertAlign w:val="superscript"/>
        </w:rPr>
        <w:t>nd</w:t>
      </w:r>
      <w:r w:rsidRPr="00944F85">
        <w:rPr>
          <w:rFonts w:eastAsia="Times New Roman"/>
        </w:rPr>
        <w:t xml:space="preserve"> Stage (Financial Evaluation)</w:t>
      </w:r>
    </w:p>
    <w:p w:rsidR="00BB11BE" w:rsidRDefault="00FD30FA" w:rsidP="00BB11BE">
      <w:pPr>
        <w:pStyle w:val="ListParagraph"/>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Reasonableness of the quoted price</w:t>
      </w:r>
    </w:p>
    <w:p w:rsidR="00D0148E" w:rsidRPr="001253AD" w:rsidRDefault="00D0148E" w:rsidP="00BB11BE">
      <w:pPr>
        <w:pStyle w:val="ListParagraph"/>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1253AD">
        <w:rPr>
          <w:rFonts w:ascii="Times New Roman" w:eastAsia="Times New Roman" w:hAnsi="Times New Roman" w:cs="Times New Roman"/>
          <w:b/>
          <w:sz w:val="24"/>
          <w:szCs w:val="24"/>
        </w:rPr>
        <w:t>Price and Payment</w:t>
      </w:r>
    </w:p>
    <w:p w:rsidR="00D0148E" w:rsidRPr="00944F85" w:rsidRDefault="001253AD" w:rsidP="00D0148E">
      <w:pPr>
        <w:pStyle w:val="ListParagraph"/>
        <w:numPr>
          <w:ilvl w:val="0"/>
          <w:numId w:val="19"/>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Unless otherwise stated, payments</w:t>
      </w:r>
      <w:r w:rsidR="00D0148E" w:rsidRPr="00944F85">
        <w:rPr>
          <w:rFonts w:ascii="Times New Roman" w:eastAsia="Times New Roman" w:hAnsi="Times New Roman" w:cs="Times New Roman"/>
          <w:sz w:val="24"/>
          <w:szCs w:val="24"/>
        </w:rPr>
        <w:t xml:space="preserve"> are in Ngultrum and are exclusive of all payable taxes.</w:t>
      </w:r>
    </w:p>
    <w:p w:rsidR="00D0148E" w:rsidRPr="00944F85" w:rsidRDefault="00D0148E" w:rsidP="00D0148E">
      <w:pPr>
        <w:pStyle w:val="ListParagraph"/>
        <w:numPr>
          <w:ilvl w:val="0"/>
          <w:numId w:val="19"/>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Discounts should be included on quoted prices, if any.</w:t>
      </w:r>
    </w:p>
    <w:p w:rsidR="00D0148E" w:rsidRPr="00944F85" w:rsidRDefault="00D0148E" w:rsidP="00D0148E">
      <w:pPr>
        <w:pStyle w:val="ListParagraph"/>
        <w:numPr>
          <w:ilvl w:val="0"/>
          <w:numId w:val="19"/>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 xml:space="preserve">Quoted price would be open to negotiations. </w:t>
      </w:r>
    </w:p>
    <w:p w:rsidR="00D0148E" w:rsidRPr="00944F85" w:rsidRDefault="00D0148E" w:rsidP="00D0148E">
      <w:pPr>
        <w:pStyle w:val="ListParagraph"/>
        <w:numPr>
          <w:ilvl w:val="0"/>
          <w:numId w:val="19"/>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 xml:space="preserve">Full payment shall be made </w:t>
      </w:r>
      <w:r w:rsidR="00FD30FA" w:rsidRPr="00944F85">
        <w:rPr>
          <w:rFonts w:ascii="Times New Roman" w:eastAsia="Times New Roman" w:hAnsi="Times New Roman" w:cs="Times New Roman"/>
          <w:sz w:val="24"/>
          <w:szCs w:val="24"/>
        </w:rPr>
        <w:t>as per the contract agreement.</w:t>
      </w:r>
    </w:p>
    <w:p w:rsidR="00D0148E" w:rsidRPr="00944F85" w:rsidRDefault="00D0148E" w:rsidP="00D0148E">
      <w:pPr>
        <w:spacing w:before="100" w:beforeAutospacing="1" w:after="100" w:afterAutospacing="1" w:line="360" w:lineRule="auto"/>
        <w:jc w:val="both"/>
        <w:rPr>
          <w:rFonts w:eastAsia="Times New Roman"/>
          <w:b/>
        </w:rPr>
      </w:pPr>
      <w:r w:rsidRPr="00944F85">
        <w:rPr>
          <w:rFonts w:eastAsia="Times New Roman"/>
          <w:b/>
        </w:rPr>
        <w:t xml:space="preserve">9. Deliverables </w:t>
      </w:r>
    </w:p>
    <w:p w:rsidR="00D0148E" w:rsidRPr="00944F85" w:rsidRDefault="00D0148E" w:rsidP="00D0148E">
      <w:pPr>
        <w:pStyle w:val="ListParagraph"/>
        <w:numPr>
          <w:ilvl w:val="0"/>
          <w:numId w:val="18"/>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 xml:space="preserve">The </w:t>
      </w:r>
      <w:r w:rsidR="002F48BD">
        <w:rPr>
          <w:rFonts w:ascii="Times New Roman" w:eastAsia="Times New Roman" w:hAnsi="Times New Roman" w:cs="Times New Roman"/>
          <w:sz w:val="24"/>
          <w:szCs w:val="24"/>
        </w:rPr>
        <w:t>agreed agreement should be submitted to</w:t>
      </w:r>
      <w:r w:rsidRPr="00944F85">
        <w:rPr>
          <w:rFonts w:ascii="Times New Roman" w:eastAsia="Times New Roman" w:hAnsi="Times New Roman" w:cs="Times New Roman"/>
          <w:sz w:val="24"/>
          <w:szCs w:val="24"/>
        </w:rPr>
        <w:t xml:space="preserve"> NBC.</w:t>
      </w:r>
    </w:p>
    <w:p w:rsidR="00D0148E" w:rsidRPr="00944F85" w:rsidRDefault="00D0148E" w:rsidP="00D0148E">
      <w:pPr>
        <w:pStyle w:val="ListParagraph"/>
        <w:numPr>
          <w:ilvl w:val="0"/>
          <w:numId w:val="18"/>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All the documents whether the draft or final documents (soft and hard copies) should be submitted to the NBC.</w:t>
      </w:r>
    </w:p>
    <w:p w:rsidR="00D0148E" w:rsidRPr="00944F85" w:rsidRDefault="00D0148E" w:rsidP="00D0148E">
      <w:pPr>
        <w:pStyle w:val="ListParagraph"/>
        <w:numPr>
          <w:ilvl w:val="0"/>
          <w:numId w:val="18"/>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 xml:space="preserve">Any materials submitted under this </w:t>
      </w:r>
      <w:proofErr w:type="spellStart"/>
      <w:r w:rsidRPr="00944F85">
        <w:rPr>
          <w:rFonts w:ascii="Times New Roman" w:eastAsia="Times New Roman" w:hAnsi="Times New Roman" w:cs="Times New Roman"/>
          <w:sz w:val="24"/>
          <w:szCs w:val="24"/>
        </w:rPr>
        <w:t>ToR</w:t>
      </w:r>
      <w:proofErr w:type="spellEnd"/>
      <w:r w:rsidRPr="00944F85">
        <w:rPr>
          <w:rFonts w:ascii="Times New Roman" w:eastAsia="Times New Roman" w:hAnsi="Times New Roman" w:cs="Times New Roman"/>
          <w:sz w:val="24"/>
          <w:szCs w:val="24"/>
        </w:rPr>
        <w:t xml:space="preserve"> are the property of the NBC and cannot be submitted or distributed to or used by any other agencies, unless arranged otherwise.</w:t>
      </w:r>
    </w:p>
    <w:p w:rsidR="00D0148E" w:rsidRPr="00944F85" w:rsidRDefault="00D0148E" w:rsidP="00D0148E">
      <w:pPr>
        <w:spacing w:before="100" w:beforeAutospacing="1" w:after="100" w:afterAutospacing="1" w:line="360" w:lineRule="auto"/>
        <w:jc w:val="both"/>
        <w:rPr>
          <w:rFonts w:eastAsia="Times New Roman"/>
          <w:b/>
        </w:rPr>
      </w:pPr>
      <w:r w:rsidRPr="00944F85">
        <w:rPr>
          <w:rFonts w:eastAsia="Times New Roman"/>
          <w:b/>
        </w:rPr>
        <w:t>10. Legal responsibility</w:t>
      </w:r>
    </w:p>
    <w:p w:rsidR="00D0148E" w:rsidRPr="00944F85" w:rsidRDefault="00D0148E" w:rsidP="00D0148E">
      <w:pPr>
        <w:pStyle w:val="ListParagraph"/>
        <w:numPr>
          <w:ilvl w:val="0"/>
          <w:numId w:val="20"/>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t>Quotations are not binding on NBC and a Contract will only come into being when a written confirmation of the work order is issued.</w:t>
      </w:r>
    </w:p>
    <w:p w:rsidR="00D0148E" w:rsidRPr="00944F85" w:rsidRDefault="00D0148E" w:rsidP="00D0148E">
      <w:pPr>
        <w:pStyle w:val="ListParagraph"/>
        <w:numPr>
          <w:ilvl w:val="0"/>
          <w:numId w:val="20"/>
        </w:numPr>
        <w:spacing w:before="100" w:beforeAutospacing="1" w:after="100" w:afterAutospacing="1" w:line="360" w:lineRule="auto"/>
        <w:jc w:val="both"/>
        <w:rPr>
          <w:rFonts w:ascii="Times New Roman" w:eastAsia="Times New Roman" w:hAnsi="Times New Roman" w:cs="Times New Roman"/>
          <w:sz w:val="24"/>
          <w:szCs w:val="24"/>
        </w:rPr>
      </w:pPr>
      <w:r w:rsidRPr="00944F85">
        <w:rPr>
          <w:rFonts w:ascii="Times New Roman" w:eastAsia="Times New Roman" w:hAnsi="Times New Roman" w:cs="Times New Roman"/>
          <w:sz w:val="24"/>
          <w:szCs w:val="24"/>
        </w:rPr>
        <w:lastRenderedPageBreak/>
        <w:t>In the case of any error or omission in the contracted work, it shall be the responsibility of the service provider to carry out the services once to the satisfaction of the client.</w:t>
      </w:r>
    </w:p>
    <w:p w:rsidR="00D0148E" w:rsidRPr="00944F85" w:rsidRDefault="00D0148E" w:rsidP="00D0148E">
      <w:pPr>
        <w:spacing w:before="100" w:beforeAutospacing="1" w:after="100" w:afterAutospacing="1" w:line="360" w:lineRule="auto"/>
        <w:jc w:val="both"/>
        <w:rPr>
          <w:rFonts w:eastAsia="Times New Roman"/>
        </w:rPr>
      </w:pPr>
    </w:p>
    <w:p w:rsidR="00D0148E" w:rsidRPr="00944F85" w:rsidRDefault="00D0148E" w:rsidP="00D0148E">
      <w:pPr>
        <w:spacing w:before="100" w:beforeAutospacing="1" w:after="100" w:afterAutospacing="1" w:line="360" w:lineRule="auto"/>
        <w:ind w:left="360"/>
        <w:jc w:val="both"/>
        <w:rPr>
          <w:rFonts w:eastAsia="Times New Roman"/>
        </w:rPr>
      </w:pPr>
    </w:p>
    <w:p w:rsidR="00D0148E" w:rsidRPr="00944F85" w:rsidRDefault="00D0148E" w:rsidP="00D0148E">
      <w:pPr>
        <w:spacing w:before="100" w:beforeAutospacing="1" w:after="100" w:afterAutospacing="1" w:line="360" w:lineRule="auto"/>
        <w:jc w:val="both"/>
        <w:rPr>
          <w:rFonts w:eastAsia="Times New Roman"/>
        </w:rPr>
      </w:pPr>
    </w:p>
    <w:p w:rsidR="00D0148E" w:rsidRPr="00944F85" w:rsidRDefault="00D0148E" w:rsidP="00D0148E">
      <w:pPr>
        <w:pStyle w:val="Default"/>
        <w:spacing w:line="360" w:lineRule="auto"/>
        <w:jc w:val="both"/>
        <w:rPr>
          <w:color w:val="auto"/>
        </w:rPr>
      </w:pPr>
    </w:p>
    <w:p w:rsidR="00D0148E" w:rsidRPr="00944F85" w:rsidRDefault="00D0148E" w:rsidP="00D0148E">
      <w:pPr>
        <w:pStyle w:val="Default"/>
        <w:spacing w:line="360" w:lineRule="auto"/>
        <w:jc w:val="both"/>
        <w:rPr>
          <w:color w:val="auto"/>
        </w:rPr>
      </w:pPr>
    </w:p>
    <w:p w:rsidR="00D0148E" w:rsidRPr="00944F85" w:rsidRDefault="00D0148E" w:rsidP="00D0148E">
      <w:pPr>
        <w:spacing w:line="360" w:lineRule="auto"/>
        <w:jc w:val="both"/>
      </w:pPr>
    </w:p>
    <w:p w:rsidR="00FA0B60" w:rsidRPr="00944F85" w:rsidRDefault="00FA0B60" w:rsidP="009A7076">
      <w:pPr>
        <w:jc w:val="both"/>
      </w:pPr>
    </w:p>
    <w:sectPr w:rsidR="00FA0B60" w:rsidRPr="00944F85" w:rsidSect="00B8747C">
      <w:headerReference w:type="default" r:id="rId8"/>
      <w:footerReference w:type="default" r:id="rId9"/>
      <w:pgSz w:w="12240" w:h="15840" w:code="1"/>
      <w:pgMar w:top="1296" w:right="1008" w:bottom="864" w:left="1440" w:header="706"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1C5" w:rsidRDefault="009551C5" w:rsidP="00DB41E7">
      <w:pPr>
        <w:spacing w:after="0" w:line="240" w:lineRule="auto"/>
      </w:pPr>
      <w:r>
        <w:separator/>
      </w:r>
    </w:p>
  </w:endnote>
  <w:endnote w:type="continuationSeparator" w:id="0">
    <w:p w:rsidR="009551C5" w:rsidRDefault="009551C5" w:rsidP="00DB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4642"/>
      <w:docPartObj>
        <w:docPartGallery w:val="Page Numbers (Bottom of Page)"/>
        <w:docPartUnique/>
      </w:docPartObj>
    </w:sdtPr>
    <w:sdtEndPr/>
    <w:sdtContent>
      <w:sdt>
        <w:sdtPr>
          <w:id w:val="1379585103"/>
          <w:docPartObj>
            <w:docPartGallery w:val="Page Numbers (Top of Page)"/>
            <w:docPartUnique/>
          </w:docPartObj>
        </w:sdtPr>
        <w:sdtEndPr/>
        <w:sdtContent>
          <w:p w:rsidR="00BB76C2" w:rsidRPr="00E24135" w:rsidRDefault="000374EC" w:rsidP="001B56B0">
            <w:pPr>
              <w:pStyle w:val="Footer"/>
              <w:pBdr>
                <w:top w:val="single" w:sz="4" w:space="3" w:color="auto"/>
              </w:pBdr>
              <w:jc w:val="center"/>
            </w:pPr>
            <w:r>
              <w:rPr>
                <w:i/>
                <w:sz w:val="20"/>
                <w:szCs w:val="20"/>
              </w:rPr>
              <w:t xml:space="preserve">Program Director: +975-2-351416; National Biodiversity </w:t>
            </w:r>
            <w:r w:rsidR="00FB127A">
              <w:rPr>
                <w:i/>
                <w:sz w:val="20"/>
                <w:szCs w:val="20"/>
              </w:rPr>
              <w:t>Centre</w:t>
            </w:r>
            <w:r w:rsidR="00BB76C2">
              <w:rPr>
                <w:i/>
                <w:sz w:val="20"/>
                <w:szCs w:val="20"/>
              </w:rPr>
              <w:t xml:space="preserve"> PABX</w:t>
            </w:r>
            <w:r w:rsidR="00FB127A">
              <w:rPr>
                <w:i/>
                <w:sz w:val="20"/>
                <w:szCs w:val="20"/>
              </w:rPr>
              <w:t>: +975-2-351218</w:t>
            </w:r>
            <w:r w:rsidR="00BB76C2">
              <w:rPr>
                <w:i/>
                <w:sz w:val="20"/>
                <w:szCs w:val="20"/>
              </w:rPr>
              <w:t>/35147</w:t>
            </w:r>
            <w:r>
              <w:rPr>
                <w:i/>
                <w:sz w:val="20"/>
                <w:szCs w:val="20"/>
              </w:rPr>
              <w:t>;</w:t>
            </w:r>
          </w:p>
          <w:p w:rsidR="006205C3" w:rsidRPr="00E24135" w:rsidRDefault="000374EC" w:rsidP="001B56B0">
            <w:pPr>
              <w:pStyle w:val="Footer"/>
              <w:pBdr>
                <w:top w:val="single" w:sz="4" w:space="3" w:color="auto"/>
              </w:pBdr>
              <w:jc w:val="center"/>
              <w:rPr>
                <w:i/>
                <w:sz w:val="20"/>
                <w:szCs w:val="20"/>
              </w:rPr>
            </w:pPr>
            <w:r>
              <w:rPr>
                <w:i/>
                <w:sz w:val="20"/>
                <w:szCs w:val="20"/>
              </w:rPr>
              <w:t xml:space="preserve">Royal Botanical Garden: +975-2-351278; </w:t>
            </w:r>
            <w:r w:rsidR="00E24135">
              <w:rPr>
                <w:i/>
                <w:sz w:val="20"/>
                <w:szCs w:val="20"/>
              </w:rPr>
              <w:t xml:space="preserve">FAX: +975-2-351219; </w:t>
            </w:r>
            <w:r w:rsidR="00DC1404">
              <w:rPr>
                <w:i/>
                <w:sz w:val="20"/>
                <w:szCs w:val="20"/>
              </w:rPr>
              <w:t>Post Box #</w:t>
            </w:r>
            <w:r w:rsidR="00FB127A">
              <w:rPr>
                <w:i/>
                <w:sz w:val="20"/>
                <w:szCs w:val="20"/>
              </w:rPr>
              <w:t>: 875</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1C5" w:rsidRDefault="009551C5" w:rsidP="00DB41E7">
      <w:pPr>
        <w:spacing w:after="0" w:line="240" w:lineRule="auto"/>
      </w:pPr>
      <w:r>
        <w:separator/>
      </w:r>
    </w:p>
  </w:footnote>
  <w:footnote w:type="continuationSeparator" w:id="0">
    <w:p w:rsidR="009551C5" w:rsidRDefault="009551C5" w:rsidP="00DB4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81" w:rsidRDefault="00B8747C" w:rsidP="003604C3">
    <w:pPr>
      <w:pStyle w:val="Header"/>
      <w:jc w:val="center"/>
    </w:pPr>
    <w:r>
      <w:rPr>
        <w:noProof/>
      </w:rPr>
      <mc:AlternateContent>
        <mc:Choice Requires="wps">
          <w:drawing>
            <wp:anchor distT="0" distB="0" distL="114300" distR="114300" simplePos="0" relativeHeight="251659776" behindDoc="0" locked="0" layoutInCell="1" allowOverlap="1" wp14:anchorId="6ED78C7E" wp14:editId="5E35AD0A">
              <wp:simplePos x="0" y="0"/>
              <wp:positionH relativeFrom="column">
                <wp:posOffset>1472565</wp:posOffset>
              </wp:positionH>
              <wp:positionV relativeFrom="paragraph">
                <wp:posOffset>-229235</wp:posOffset>
              </wp:positionV>
              <wp:extent cx="3305175" cy="1466850"/>
              <wp:effectExtent l="0" t="0" r="2857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66850"/>
                      </a:xfrm>
                      <a:prstGeom prst="rect">
                        <a:avLst/>
                      </a:prstGeom>
                      <a:solidFill>
                        <a:srgbClr val="FFFFFF"/>
                      </a:solidFill>
                      <a:ln w="9525">
                        <a:solidFill>
                          <a:schemeClr val="bg1">
                            <a:lumMod val="100000"/>
                            <a:lumOff val="0"/>
                          </a:schemeClr>
                        </a:solidFill>
                        <a:miter lim="800000"/>
                        <a:headEnd/>
                        <a:tailEnd/>
                      </a:ln>
                    </wps:spPr>
                    <wps:txbx>
                      <w:txbxContent>
                        <w:p w:rsidR="00E21ED4" w:rsidRPr="00E21ED4" w:rsidRDefault="00E21ED4" w:rsidP="00E21ED4">
                          <w:pPr>
                            <w:pStyle w:val="NoSpacing"/>
                            <w:jc w:val="center"/>
                            <w:rPr>
                              <w:sz w:val="44"/>
                              <w:szCs w:val="44"/>
                            </w:rPr>
                          </w:pPr>
                          <w:r w:rsidRPr="00E21ED4">
                            <w:rPr>
                              <w:rFonts w:ascii="Microsoft Himalaya" w:hAnsi="Microsoft Himalaya" w:cs="Microsoft Himalaya"/>
                              <w:sz w:val="44"/>
                              <w:szCs w:val="44"/>
                            </w:rPr>
                            <w:t>དཔལ་ལྡན་འབྲུག་གཞུང</w:t>
                          </w:r>
                          <w:r w:rsidR="00743B36">
                            <w:rPr>
                              <w:rFonts w:ascii="Microsoft Himalaya" w:hAnsi="Microsoft Himalaya" w:cs="Microsoft Himalaya"/>
                              <w:sz w:val="44"/>
                              <w:szCs w:val="44"/>
                            </w:rPr>
                            <w:t>་</w:t>
                          </w:r>
                          <w:r w:rsidRPr="00E21ED4">
                            <w:rPr>
                              <w:rFonts w:ascii="Microsoft Himalaya" w:hAnsi="Microsoft Himalaya" w:cs="Microsoft Himalaya"/>
                              <w:sz w:val="44"/>
                              <w:szCs w:val="44"/>
                            </w:rPr>
                            <w:t>།</w:t>
                          </w:r>
                        </w:p>
                        <w:p w:rsidR="00E21ED4" w:rsidRPr="00E21ED4" w:rsidRDefault="00E21ED4" w:rsidP="00E21ED4">
                          <w:pPr>
                            <w:pStyle w:val="NoSpacing"/>
                            <w:jc w:val="center"/>
                            <w:rPr>
                              <w:rFonts w:ascii="Microsoft Himalaya" w:hAnsi="Microsoft Himalaya" w:cs="Microsoft Himalaya"/>
                              <w:sz w:val="44"/>
                              <w:szCs w:val="44"/>
                            </w:rPr>
                          </w:pPr>
                          <w:r w:rsidRPr="00E21ED4">
                            <w:rPr>
                              <w:rFonts w:ascii="Microsoft Himalaya" w:hAnsi="Microsoft Himalaya" w:cs="Microsoft Himalaya"/>
                              <w:sz w:val="44"/>
                              <w:szCs w:val="44"/>
                            </w:rPr>
                            <w:t>སོ་ནམ་དང་ནགས་ཚལ་ལྷན་ཁག།</w:t>
                          </w:r>
                        </w:p>
                        <w:p w:rsidR="00E21ED4" w:rsidRPr="00E21ED4" w:rsidRDefault="00E21ED4" w:rsidP="00E21ED4">
                          <w:pPr>
                            <w:pStyle w:val="NoSpacing"/>
                            <w:jc w:val="center"/>
                            <w:rPr>
                              <w:rFonts w:ascii="Microsoft Himalaya" w:hAnsi="Microsoft Himalaya" w:cs="Microsoft Himalaya"/>
                              <w:sz w:val="10"/>
                              <w:szCs w:val="10"/>
                            </w:rPr>
                          </w:pPr>
                        </w:p>
                        <w:p w:rsidR="00E21ED4" w:rsidRPr="00E24135" w:rsidRDefault="00E21ED4" w:rsidP="00E21ED4">
                          <w:pPr>
                            <w:pStyle w:val="NoSpacing"/>
                            <w:jc w:val="center"/>
                            <w:rPr>
                              <w:b/>
                              <w:sz w:val="26"/>
                              <w:szCs w:val="26"/>
                            </w:rPr>
                          </w:pPr>
                          <w:r w:rsidRPr="00E24135">
                            <w:rPr>
                              <w:b/>
                              <w:sz w:val="26"/>
                              <w:szCs w:val="26"/>
                            </w:rPr>
                            <w:t>ROYAL GOVERNMENT OF BHUTAN</w:t>
                          </w:r>
                        </w:p>
                        <w:p w:rsidR="00E21ED4" w:rsidRPr="00E24135" w:rsidRDefault="00E21ED4" w:rsidP="00E21ED4">
                          <w:pPr>
                            <w:pStyle w:val="NoSpacing"/>
                            <w:jc w:val="center"/>
                            <w:rPr>
                              <w:sz w:val="26"/>
                              <w:szCs w:val="26"/>
                            </w:rPr>
                          </w:pPr>
                          <w:r w:rsidRPr="00E24135">
                            <w:rPr>
                              <w:sz w:val="26"/>
                              <w:szCs w:val="26"/>
                            </w:rPr>
                            <w:t>Ministry of Agriculture and Forests</w:t>
                          </w:r>
                        </w:p>
                        <w:p w:rsidR="00E21ED4" w:rsidRPr="00E24135" w:rsidRDefault="00E21ED4" w:rsidP="00E21ED4">
                          <w:pPr>
                            <w:pStyle w:val="NoSpacing"/>
                            <w:jc w:val="center"/>
                            <w:rPr>
                              <w:sz w:val="26"/>
                              <w:szCs w:val="26"/>
                            </w:rPr>
                          </w:pPr>
                          <w:r w:rsidRPr="00E24135">
                            <w:rPr>
                              <w:sz w:val="26"/>
                              <w:szCs w:val="26"/>
                            </w:rPr>
                            <w:t>National Biodiversity Centre</w:t>
                          </w:r>
                        </w:p>
                        <w:p w:rsidR="00E21ED4" w:rsidRPr="0096687A" w:rsidRDefault="00E21ED4" w:rsidP="00E21ED4">
                          <w:pPr>
                            <w:pStyle w:val="NoSpacing"/>
                            <w:jc w:val="center"/>
                            <w:rPr>
                              <w:sz w:val="44"/>
                              <w:szCs w:val="44"/>
                            </w:rPr>
                          </w:pPr>
                          <w:r w:rsidRPr="00E24135">
                            <w:rPr>
                              <w:sz w:val="26"/>
                              <w:szCs w:val="26"/>
                            </w:rPr>
                            <w:t>Serbithang: Thimphu</w:t>
                          </w:r>
                        </w:p>
                        <w:p w:rsidR="00E21ED4" w:rsidRDefault="00E21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78C7E" id="_x0000_t202" coordsize="21600,21600" o:spt="202" path="m,l,21600r21600,l21600,xe">
              <v:stroke joinstyle="miter"/>
              <v:path gradientshapeok="t" o:connecttype="rect"/>
            </v:shapetype>
            <v:shape id="Text Box 3" o:spid="_x0000_s1026" type="#_x0000_t202" style="position:absolute;left:0;text-align:left;margin-left:115.95pt;margin-top:-18.05pt;width:260.25pt;height:1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6RQIAAIgEAAAOAAAAZHJzL2Uyb0RvYy54bWysVNtu3CAQfa/Uf0C8d73e7OZixRulm6aq&#10;lF6kpB+AMbZRgaHArp1+fQfYbN32raofEMMMh5lzZnx9M2lFDsJ5Caam5WJJiTAcWmn6mn59un9z&#10;SYkPzLRMgRE1fRae3mxfv7oebSVWMIBqhSMIYnw12poOIdiqKDwfhGZ+AVYYdHbgNAtour5oHRsR&#10;XatitVyeFyO41jrgwns8vctOuk34XSd4+Nx1XgSiaoq5hbS6tDZxLbbXrOods4PkxzTYP2ShmTT4&#10;6AnqjgVG9k7+BaUld+ChCwsOuoCuk1ykGrCacvlHNY8DsyLVguR4e6LJ/z9Y/unwxRHZonaUGKZR&#10;oicxBfIWJnIW2RmtrzDo0WJYmPA4RsZKvX0A/s0TA7uBmV7cOgfjIFiL2ZXxZjG7mnF8BGnGj9Di&#10;M2wfIAFNndMREMkgiI4qPZ+UialwPDw7W27Kiw0lHH3l+vz8cpO0K1j1ct06H94L0CRuaupQ+gTP&#10;Dg8+xHRY9RKS0gcl23upVDJc3+yUIweGbXKfvlQBVjkPU4aMNb3arDaZgbkvdaw4gTR9ZkntNZab&#10;gctl/HLL4Tk2Zj5/qeQEkZL97WUtA46JkrqmlzOUSPc706YmDkyqvMdKlTnyHynP5IepmY56NtA+&#10;oxIO8jjg+OJmAPeDkhFHoab++545QYn6YFDNq3K9jrOTjPXmYoWGm3uauYcZjlA1DZTk7S7kedtb&#10;J/sBX8rMGLjFDuhk0ia2Ss7qmDe2e2LhOJpxnuZ2ivr1A9n+BAAA//8DAFBLAwQUAAYACAAAACEA&#10;j+39oOEAAAALAQAADwAAAGRycy9kb3ducmV2LnhtbEyPQU+DQBCF7yb+h82YeGsXKKIgS2M09mYa&#10;0VSPCzsCkZ1t2G2L/nrHkx4n78t735Tr2Y7iiJMfHCmIlxEIpNaZgToFry+PixsQPmgyenSECr7Q&#10;w7o6Pyt1YdyJnvFYh05wCflCK+hD2BdS+rZHq/3S7ZE4+3CT1YHPqZNm0icut6NMoiiTVg/EC73e&#10;432P7Wd9sAp8G2W7bVrv3hq5we/cmIf3zZNSlxfz3S2IgHP4g+FXn9WhYqfGHch4MSpIVnHOqILF&#10;KotBMHF9laQgGkbzNAdZlfL/D9UPAAAA//8DAFBLAQItABQABgAIAAAAIQC2gziS/gAAAOEBAAAT&#10;AAAAAAAAAAAAAAAAAAAAAABbQ29udGVudF9UeXBlc10ueG1sUEsBAi0AFAAGAAgAAAAhADj9If/W&#10;AAAAlAEAAAsAAAAAAAAAAAAAAAAALwEAAF9yZWxzLy5yZWxzUEsBAi0AFAAGAAgAAAAhAAg0z7pF&#10;AgAAiAQAAA4AAAAAAAAAAAAAAAAALgIAAGRycy9lMm9Eb2MueG1sUEsBAi0AFAAGAAgAAAAhAI/t&#10;/aDhAAAACwEAAA8AAAAAAAAAAAAAAAAAnwQAAGRycy9kb3ducmV2LnhtbFBLBQYAAAAABAAEAPMA&#10;AACtBQAAAAA=&#10;" strokecolor="white [3212]">
              <v:textbox>
                <w:txbxContent>
                  <w:p w:rsidR="00E21ED4" w:rsidRPr="00E21ED4" w:rsidRDefault="00E21ED4" w:rsidP="00E21ED4">
                    <w:pPr>
                      <w:pStyle w:val="NoSpacing"/>
                      <w:jc w:val="center"/>
                      <w:rPr>
                        <w:sz w:val="44"/>
                        <w:szCs w:val="44"/>
                      </w:rPr>
                    </w:pPr>
                    <w:proofErr w:type="spellStart"/>
                    <w:r w:rsidRPr="00E21ED4">
                      <w:rPr>
                        <w:rFonts w:ascii="Microsoft Himalaya" w:hAnsi="Microsoft Himalaya" w:cs="Microsoft Himalaya"/>
                        <w:sz w:val="44"/>
                        <w:szCs w:val="44"/>
                      </w:rPr>
                      <w:t>དཔལ་ལྡན་འབྲུག་གཞུང</w:t>
                    </w:r>
                    <w:proofErr w:type="spellEnd"/>
                    <w:r w:rsidR="00743B36">
                      <w:rPr>
                        <w:rFonts w:ascii="Microsoft Himalaya" w:hAnsi="Microsoft Himalaya" w:cs="Microsoft Himalaya"/>
                        <w:sz w:val="44"/>
                        <w:szCs w:val="44"/>
                      </w:rPr>
                      <w:t>་</w:t>
                    </w:r>
                    <w:r w:rsidRPr="00E21ED4">
                      <w:rPr>
                        <w:rFonts w:ascii="Microsoft Himalaya" w:hAnsi="Microsoft Himalaya" w:cs="Microsoft Himalaya"/>
                        <w:sz w:val="44"/>
                        <w:szCs w:val="44"/>
                      </w:rPr>
                      <w:t>།</w:t>
                    </w:r>
                  </w:p>
                  <w:p w:rsidR="00E21ED4" w:rsidRPr="00E21ED4" w:rsidRDefault="00E21ED4" w:rsidP="00E21ED4">
                    <w:pPr>
                      <w:pStyle w:val="NoSpacing"/>
                      <w:jc w:val="center"/>
                      <w:rPr>
                        <w:rFonts w:ascii="Microsoft Himalaya" w:hAnsi="Microsoft Himalaya" w:cs="Microsoft Himalaya"/>
                        <w:sz w:val="44"/>
                        <w:szCs w:val="44"/>
                      </w:rPr>
                    </w:pPr>
                    <w:proofErr w:type="spellStart"/>
                    <w:r w:rsidRPr="00E21ED4">
                      <w:rPr>
                        <w:rFonts w:ascii="Microsoft Himalaya" w:hAnsi="Microsoft Himalaya" w:cs="Microsoft Himalaya"/>
                        <w:sz w:val="44"/>
                        <w:szCs w:val="44"/>
                      </w:rPr>
                      <w:t>སོ་ནམ་དང་ནགས་ཚལ་ལྷན་ཁག</w:t>
                    </w:r>
                    <w:proofErr w:type="spellEnd"/>
                    <w:r w:rsidRPr="00E21ED4">
                      <w:rPr>
                        <w:rFonts w:ascii="Microsoft Himalaya" w:hAnsi="Microsoft Himalaya" w:cs="Microsoft Himalaya"/>
                        <w:sz w:val="44"/>
                        <w:szCs w:val="44"/>
                      </w:rPr>
                      <w:t>།</w:t>
                    </w:r>
                  </w:p>
                  <w:p w:rsidR="00E21ED4" w:rsidRPr="00E21ED4" w:rsidRDefault="00E21ED4" w:rsidP="00E21ED4">
                    <w:pPr>
                      <w:pStyle w:val="NoSpacing"/>
                      <w:jc w:val="center"/>
                      <w:rPr>
                        <w:rFonts w:ascii="Microsoft Himalaya" w:hAnsi="Microsoft Himalaya" w:cs="Microsoft Himalaya"/>
                        <w:sz w:val="10"/>
                        <w:szCs w:val="10"/>
                      </w:rPr>
                    </w:pPr>
                  </w:p>
                  <w:p w:rsidR="00E21ED4" w:rsidRPr="00E24135" w:rsidRDefault="00E21ED4" w:rsidP="00E21ED4">
                    <w:pPr>
                      <w:pStyle w:val="NoSpacing"/>
                      <w:jc w:val="center"/>
                      <w:rPr>
                        <w:b/>
                        <w:sz w:val="26"/>
                        <w:szCs w:val="26"/>
                      </w:rPr>
                    </w:pPr>
                    <w:r w:rsidRPr="00E24135">
                      <w:rPr>
                        <w:b/>
                        <w:sz w:val="26"/>
                        <w:szCs w:val="26"/>
                      </w:rPr>
                      <w:t>ROYAL GOVERNMENT OF BHUTAN</w:t>
                    </w:r>
                  </w:p>
                  <w:p w:rsidR="00E21ED4" w:rsidRPr="00E24135" w:rsidRDefault="00E21ED4" w:rsidP="00E21ED4">
                    <w:pPr>
                      <w:pStyle w:val="NoSpacing"/>
                      <w:jc w:val="center"/>
                      <w:rPr>
                        <w:sz w:val="26"/>
                        <w:szCs w:val="26"/>
                      </w:rPr>
                    </w:pPr>
                    <w:r w:rsidRPr="00E24135">
                      <w:rPr>
                        <w:sz w:val="26"/>
                        <w:szCs w:val="26"/>
                      </w:rPr>
                      <w:t>Ministry of Agriculture and Forests</w:t>
                    </w:r>
                  </w:p>
                  <w:p w:rsidR="00E21ED4" w:rsidRPr="00E24135" w:rsidRDefault="00E21ED4" w:rsidP="00E21ED4">
                    <w:pPr>
                      <w:pStyle w:val="NoSpacing"/>
                      <w:jc w:val="center"/>
                      <w:rPr>
                        <w:sz w:val="26"/>
                        <w:szCs w:val="26"/>
                      </w:rPr>
                    </w:pPr>
                    <w:r w:rsidRPr="00E24135">
                      <w:rPr>
                        <w:sz w:val="26"/>
                        <w:szCs w:val="26"/>
                      </w:rPr>
                      <w:t>National Biodiversity Centre</w:t>
                    </w:r>
                  </w:p>
                  <w:p w:rsidR="00E21ED4" w:rsidRPr="0096687A" w:rsidRDefault="00E21ED4" w:rsidP="00E21ED4">
                    <w:pPr>
                      <w:pStyle w:val="NoSpacing"/>
                      <w:jc w:val="center"/>
                      <w:rPr>
                        <w:sz w:val="44"/>
                        <w:szCs w:val="44"/>
                      </w:rPr>
                    </w:pPr>
                    <w:proofErr w:type="spellStart"/>
                    <w:r w:rsidRPr="00E24135">
                      <w:rPr>
                        <w:sz w:val="26"/>
                        <w:szCs w:val="26"/>
                      </w:rPr>
                      <w:t>Serbithang</w:t>
                    </w:r>
                    <w:proofErr w:type="spellEnd"/>
                    <w:r w:rsidRPr="00E24135">
                      <w:rPr>
                        <w:sz w:val="26"/>
                        <w:szCs w:val="26"/>
                      </w:rPr>
                      <w:t>: Thimphu</w:t>
                    </w:r>
                  </w:p>
                  <w:p w:rsidR="00E21ED4" w:rsidRDefault="00E21ED4"/>
                </w:txbxContent>
              </v:textbox>
            </v:shape>
          </w:pict>
        </mc:Fallback>
      </mc:AlternateContent>
    </w:r>
    <w:r>
      <w:rPr>
        <w:noProof/>
      </w:rPr>
      <w:drawing>
        <wp:anchor distT="0" distB="0" distL="114300" distR="114300" simplePos="0" relativeHeight="251660800" behindDoc="0" locked="0" layoutInCell="1" allowOverlap="1" wp14:anchorId="4C3C4ECB" wp14:editId="40A7ACBE">
          <wp:simplePos x="0" y="0"/>
          <wp:positionH relativeFrom="column">
            <wp:posOffset>-32385</wp:posOffset>
          </wp:positionH>
          <wp:positionV relativeFrom="paragraph">
            <wp:posOffset>-191135</wp:posOffset>
          </wp:positionV>
          <wp:extent cx="1657350" cy="14097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 name="Picture 2" descr="F:\NBC Letterheadf.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409700"/>
                  </a:xfrm>
                  <a:prstGeom prst="rect">
                    <a:avLst/>
                  </a:prstGeom>
                  <a:noFill/>
                </pic:spPr>
              </pic:pic>
            </a:graphicData>
          </a:graphic>
        </wp:anchor>
      </w:drawing>
    </w:r>
    <w:r w:rsidR="00743B36">
      <w:rPr>
        <w:noProof/>
      </w:rPr>
      <w:drawing>
        <wp:anchor distT="0" distB="0" distL="114300" distR="114300" simplePos="0" relativeHeight="251661824" behindDoc="0" locked="0" layoutInCell="1" allowOverlap="1" wp14:anchorId="7B9ADD8C" wp14:editId="7F322C9B">
          <wp:simplePos x="0" y="0"/>
          <wp:positionH relativeFrom="column">
            <wp:posOffset>4739640</wp:posOffset>
          </wp:positionH>
          <wp:positionV relativeFrom="paragraph">
            <wp:posOffset>-267335</wp:posOffset>
          </wp:positionV>
          <wp:extent cx="1447800" cy="1438275"/>
          <wp:effectExtent l="19050" t="0" r="0" b="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1026" name="Picture 2" descr="F:\NBC Letterheadf.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447800" cy="1438275"/>
                  </a:xfrm>
                  <a:prstGeom prst="rect">
                    <a:avLst/>
                  </a:prstGeom>
                  <a:noFill/>
                </pic:spPr>
              </pic:pic>
            </a:graphicData>
          </a:graphic>
        </wp:anchor>
      </w:drawing>
    </w:r>
  </w:p>
  <w:p w:rsidR="00592015" w:rsidRDefault="00223F15" w:rsidP="00223F15">
    <w:pPr>
      <w:pStyle w:val="Header"/>
      <w:tabs>
        <w:tab w:val="left" w:pos="3015"/>
      </w:tabs>
    </w:pPr>
    <w:r>
      <w:tab/>
    </w:r>
    <w:r>
      <w:tab/>
    </w:r>
  </w:p>
  <w:p w:rsidR="00E24135" w:rsidRDefault="00E24135" w:rsidP="00BE1F81">
    <w:pPr>
      <w:pStyle w:val="Header"/>
      <w:jc w:val="right"/>
    </w:pPr>
  </w:p>
  <w:p w:rsidR="00E24135" w:rsidRDefault="00E24135" w:rsidP="00BE1F81">
    <w:pPr>
      <w:pStyle w:val="Header"/>
      <w:jc w:val="right"/>
    </w:pPr>
  </w:p>
  <w:p w:rsidR="00E24135" w:rsidRDefault="00E24135" w:rsidP="00BE1F81">
    <w:pPr>
      <w:pStyle w:val="Header"/>
      <w:jc w:val="right"/>
    </w:pPr>
  </w:p>
  <w:p w:rsidR="00743B36" w:rsidRDefault="00743B36" w:rsidP="00BE1F81">
    <w:pPr>
      <w:pStyle w:val="Header"/>
      <w:jc w:val="right"/>
    </w:pPr>
  </w:p>
  <w:p w:rsidR="00E24135" w:rsidRDefault="00E24135" w:rsidP="00BE1F81">
    <w:pPr>
      <w:pStyle w:val="Header"/>
      <w:jc w:val="right"/>
    </w:pPr>
  </w:p>
  <w:p w:rsidR="00BE1F81" w:rsidRPr="00743B36" w:rsidRDefault="009551C5" w:rsidP="00E24135">
    <w:pPr>
      <w:pStyle w:val="Header"/>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4C61"/>
    <w:multiLevelType w:val="hybridMultilevel"/>
    <w:tmpl w:val="749E5A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375DC9"/>
    <w:multiLevelType w:val="hybridMultilevel"/>
    <w:tmpl w:val="1BDC0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21376"/>
    <w:multiLevelType w:val="hybridMultilevel"/>
    <w:tmpl w:val="6E68E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713302"/>
    <w:multiLevelType w:val="hybridMultilevel"/>
    <w:tmpl w:val="C3F88348"/>
    <w:lvl w:ilvl="0" w:tplc="4D2E430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172E3"/>
    <w:multiLevelType w:val="hybridMultilevel"/>
    <w:tmpl w:val="FCE463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8B51C1"/>
    <w:multiLevelType w:val="hybridMultilevel"/>
    <w:tmpl w:val="EFEE12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B14EC4"/>
    <w:multiLevelType w:val="hybridMultilevel"/>
    <w:tmpl w:val="75DC16C0"/>
    <w:lvl w:ilvl="0" w:tplc="4009000F">
      <w:start w:val="5"/>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10577E6"/>
    <w:multiLevelType w:val="hybridMultilevel"/>
    <w:tmpl w:val="1AD8596C"/>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27B1095"/>
    <w:multiLevelType w:val="hybridMultilevel"/>
    <w:tmpl w:val="B5B0A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6465A"/>
    <w:multiLevelType w:val="hybridMultilevel"/>
    <w:tmpl w:val="4E64AEF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067499"/>
    <w:multiLevelType w:val="hybridMultilevel"/>
    <w:tmpl w:val="AF8C1D9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2DA96491"/>
    <w:multiLevelType w:val="hybridMultilevel"/>
    <w:tmpl w:val="851E363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012320"/>
    <w:multiLevelType w:val="hybridMultilevel"/>
    <w:tmpl w:val="9DBCD0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AF34656"/>
    <w:multiLevelType w:val="hybridMultilevel"/>
    <w:tmpl w:val="75A83F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F5C6AA6"/>
    <w:multiLevelType w:val="hybridMultilevel"/>
    <w:tmpl w:val="F074238E"/>
    <w:lvl w:ilvl="0" w:tplc="4009000F">
      <w:start w:val="3"/>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4286CD7"/>
    <w:multiLevelType w:val="hybridMultilevel"/>
    <w:tmpl w:val="707246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4552645"/>
    <w:multiLevelType w:val="hybridMultilevel"/>
    <w:tmpl w:val="C2AA885E"/>
    <w:lvl w:ilvl="0" w:tplc="40090019">
      <w:start w:val="1"/>
      <w:numFmt w:val="lowerLetter"/>
      <w:lvlText w:val="%1."/>
      <w:lvlJc w:val="left"/>
      <w:pPr>
        <w:ind w:left="1620" w:hanging="360"/>
      </w:p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17" w15:restartNumberingAfterBreak="0">
    <w:nsid w:val="491729CA"/>
    <w:multiLevelType w:val="hybridMultilevel"/>
    <w:tmpl w:val="DB248A0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98E239E"/>
    <w:multiLevelType w:val="hybridMultilevel"/>
    <w:tmpl w:val="493CE1B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9B44A27"/>
    <w:multiLevelType w:val="hybridMultilevel"/>
    <w:tmpl w:val="ECAE88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9F91878"/>
    <w:multiLevelType w:val="multilevel"/>
    <w:tmpl w:val="BAC49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193621"/>
    <w:multiLevelType w:val="hybridMultilevel"/>
    <w:tmpl w:val="ABDA7BF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953E35"/>
    <w:multiLevelType w:val="hybridMultilevel"/>
    <w:tmpl w:val="60F27EF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C114BEB"/>
    <w:multiLevelType w:val="hybridMultilevel"/>
    <w:tmpl w:val="8C3EC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635ED2"/>
    <w:multiLevelType w:val="hybridMultilevel"/>
    <w:tmpl w:val="D0B07850"/>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E4E2304"/>
    <w:multiLevelType w:val="hybridMultilevel"/>
    <w:tmpl w:val="B02C1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470EA"/>
    <w:multiLevelType w:val="hybridMultilevel"/>
    <w:tmpl w:val="80746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F099B"/>
    <w:multiLevelType w:val="hybridMultilevel"/>
    <w:tmpl w:val="7D50EE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64D5492"/>
    <w:multiLevelType w:val="hybridMultilevel"/>
    <w:tmpl w:val="2786941A"/>
    <w:lvl w:ilvl="0" w:tplc="1C42823E">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E6B1E"/>
    <w:multiLevelType w:val="hybridMultilevel"/>
    <w:tmpl w:val="3AFAE5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6C024F17"/>
    <w:multiLevelType w:val="hybridMultilevel"/>
    <w:tmpl w:val="C7C6867A"/>
    <w:lvl w:ilvl="0" w:tplc="A8346E88">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E36529F"/>
    <w:multiLevelType w:val="hybridMultilevel"/>
    <w:tmpl w:val="E6224E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0391936"/>
    <w:multiLevelType w:val="hybridMultilevel"/>
    <w:tmpl w:val="85D23C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1FD4E9C"/>
    <w:multiLevelType w:val="hybridMultilevel"/>
    <w:tmpl w:val="03425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26"/>
  </w:num>
  <w:num w:numId="4">
    <w:abstractNumId w:val="33"/>
  </w:num>
  <w:num w:numId="5">
    <w:abstractNumId w:val="27"/>
  </w:num>
  <w:num w:numId="6">
    <w:abstractNumId w:val="13"/>
  </w:num>
  <w:num w:numId="7">
    <w:abstractNumId w:val="0"/>
  </w:num>
  <w:num w:numId="8">
    <w:abstractNumId w:val="4"/>
  </w:num>
  <w:num w:numId="9">
    <w:abstractNumId w:val="31"/>
  </w:num>
  <w:num w:numId="10">
    <w:abstractNumId w:val="32"/>
  </w:num>
  <w:num w:numId="11">
    <w:abstractNumId w:val="12"/>
  </w:num>
  <w:num w:numId="12">
    <w:abstractNumId w:val="19"/>
  </w:num>
  <w:num w:numId="13">
    <w:abstractNumId w:val="7"/>
  </w:num>
  <w:num w:numId="14">
    <w:abstractNumId w:val="18"/>
  </w:num>
  <w:num w:numId="15">
    <w:abstractNumId w:val="29"/>
  </w:num>
  <w:num w:numId="16">
    <w:abstractNumId w:val="2"/>
  </w:num>
  <w:num w:numId="17">
    <w:abstractNumId w:val="22"/>
  </w:num>
  <w:num w:numId="18">
    <w:abstractNumId w:val="17"/>
  </w:num>
  <w:num w:numId="19">
    <w:abstractNumId w:val="9"/>
  </w:num>
  <w:num w:numId="20">
    <w:abstractNumId w:val="21"/>
  </w:num>
  <w:num w:numId="21">
    <w:abstractNumId w:val="23"/>
  </w:num>
  <w:num w:numId="22">
    <w:abstractNumId w:val="3"/>
  </w:num>
  <w:num w:numId="23">
    <w:abstractNumId w:val="14"/>
  </w:num>
  <w:num w:numId="24">
    <w:abstractNumId w:val="24"/>
  </w:num>
  <w:num w:numId="25">
    <w:abstractNumId w:val="6"/>
  </w:num>
  <w:num w:numId="26">
    <w:abstractNumId w:val="28"/>
  </w:num>
  <w:num w:numId="27">
    <w:abstractNumId w:val="1"/>
  </w:num>
  <w:num w:numId="28">
    <w:abstractNumId w:val="15"/>
  </w:num>
  <w:num w:numId="29">
    <w:abstractNumId w:val="10"/>
  </w:num>
  <w:num w:numId="30">
    <w:abstractNumId w:val="16"/>
  </w:num>
  <w:num w:numId="31">
    <w:abstractNumId w:val="30"/>
  </w:num>
  <w:num w:numId="32">
    <w:abstractNumId w:val="20"/>
  </w:num>
  <w:num w:numId="33">
    <w:abstractNumId w:val="1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E7"/>
    <w:rsid w:val="00010B6A"/>
    <w:rsid w:val="00026643"/>
    <w:rsid w:val="000374EC"/>
    <w:rsid w:val="00041293"/>
    <w:rsid w:val="00062081"/>
    <w:rsid w:val="00083DFA"/>
    <w:rsid w:val="000954C7"/>
    <w:rsid w:val="000A0D65"/>
    <w:rsid w:val="000C7F0F"/>
    <w:rsid w:val="000D0DA4"/>
    <w:rsid w:val="000D6BE8"/>
    <w:rsid w:val="000E4CF7"/>
    <w:rsid w:val="000F046F"/>
    <w:rsid w:val="00102FCF"/>
    <w:rsid w:val="00105AD1"/>
    <w:rsid w:val="00113691"/>
    <w:rsid w:val="00114CCC"/>
    <w:rsid w:val="001253AD"/>
    <w:rsid w:val="00146431"/>
    <w:rsid w:val="00154C35"/>
    <w:rsid w:val="0017463D"/>
    <w:rsid w:val="00184DA3"/>
    <w:rsid w:val="00187311"/>
    <w:rsid w:val="00197228"/>
    <w:rsid w:val="001A1777"/>
    <w:rsid w:val="001B56B0"/>
    <w:rsid w:val="001C181D"/>
    <w:rsid w:val="001E11E9"/>
    <w:rsid w:val="001E192E"/>
    <w:rsid w:val="001E6D76"/>
    <w:rsid w:val="001E7A54"/>
    <w:rsid w:val="002076B0"/>
    <w:rsid w:val="00220EF8"/>
    <w:rsid w:val="00223F15"/>
    <w:rsid w:val="00227C54"/>
    <w:rsid w:val="002350EC"/>
    <w:rsid w:val="00251082"/>
    <w:rsid w:val="002720DA"/>
    <w:rsid w:val="00277572"/>
    <w:rsid w:val="00282591"/>
    <w:rsid w:val="002950F4"/>
    <w:rsid w:val="002B397D"/>
    <w:rsid w:val="002B540E"/>
    <w:rsid w:val="002B6D66"/>
    <w:rsid w:val="002C6BB9"/>
    <w:rsid w:val="002F48BD"/>
    <w:rsid w:val="00304FAC"/>
    <w:rsid w:val="00312A00"/>
    <w:rsid w:val="00322F23"/>
    <w:rsid w:val="0034303E"/>
    <w:rsid w:val="003560CC"/>
    <w:rsid w:val="003604C3"/>
    <w:rsid w:val="00377A82"/>
    <w:rsid w:val="003B0775"/>
    <w:rsid w:val="003B50D1"/>
    <w:rsid w:val="00400DC8"/>
    <w:rsid w:val="00402E56"/>
    <w:rsid w:val="00446961"/>
    <w:rsid w:val="00460554"/>
    <w:rsid w:val="004606DA"/>
    <w:rsid w:val="004642D0"/>
    <w:rsid w:val="004712B3"/>
    <w:rsid w:val="004721AF"/>
    <w:rsid w:val="0048331A"/>
    <w:rsid w:val="00485CEE"/>
    <w:rsid w:val="004A040A"/>
    <w:rsid w:val="004C1D08"/>
    <w:rsid w:val="004C248A"/>
    <w:rsid w:val="004E4088"/>
    <w:rsid w:val="005062D4"/>
    <w:rsid w:val="0050758E"/>
    <w:rsid w:val="0051060E"/>
    <w:rsid w:val="00514882"/>
    <w:rsid w:val="005151B6"/>
    <w:rsid w:val="0052765A"/>
    <w:rsid w:val="005515D4"/>
    <w:rsid w:val="00552ED9"/>
    <w:rsid w:val="00555B57"/>
    <w:rsid w:val="00557A43"/>
    <w:rsid w:val="00573B0B"/>
    <w:rsid w:val="00592AAC"/>
    <w:rsid w:val="005E15C2"/>
    <w:rsid w:val="005F0E92"/>
    <w:rsid w:val="006002E6"/>
    <w:rsid w:val="006020D0"/>
    <w:rsid w:val="006102C9"/>
    <w:rsid w:val="0063329C"/>
    <w:rsid w:val="006371E3"/>
    <w:rsid w:val="0064226E"/>
    <w:rsid w:val="00651091"/>
    <w:rsid w:val="006762D9"/>
    <w:rsid w:val="00685480"/>
    <w:rsid w:val="00694036"/>
    <w:rsid w:val="00694B8F"/>
    <w:rsid w:val="006A47CA"/>
    <w:rsid w:val="006C3817"/>
    <w:rsid w:val="006C4459"/>
    <w:rsid w:val="006D3FA9"/>
    <w:rsid w:val="006E0335"/>
    <w:rsid w:val="006F6750"/>
    <w:rsid w:val="00704181"/>
    <w:rsid w:val="0071268F"/>
    <w:rsid w:val="007150ED"/>
    <w:rsid w:val="00715DB2"/>
    <w:rsid w:val="007206A6"/>
    <w:rsid w:val="00720C68"/>
    <w:rsid w:val="00743B36"/>
    <w:rsid w:val="007630CD"/>
    <w:rsid w:val="00767150"/>
    <w:rsid w:val="007711A6"/>
    <w:rsid w:val="007728A0"/>
    <w:rsid w:val="00772BD4"/>
    <w:rsid w:val="007D1B2D"/>
    <w:rsid w:val="00803DFA"/>
    <w:rsid w:val="00807433"/>
    <w:rsid w:val="0082590E"/>
    <w:rsid w:val="00832B52"/>
    <w:rsid w:val="00845307"/>
    <w:rsid w:val="00850226"/>
    <w:rsid w:val="008662A9"/>
    <w:rsid w:val="00872672"/>
    <w:rsid w:val="0087337A"/>
    <w:rsid w:val="0088289C"/>
    <w:rsid w:val="008A2BCC"/>
    <w:rsid w:val="008C5B7F"/>
    <w:rsid w:val="008C6E8A"/>
    <w:rsid w:val="008D1BA7"/>
    <w:rsid w:val="008D2C4B"/>
    <w:rsid w:val="008D7F64"/>
    <w:rsid w:val="008E11FB"/>
    <w:rsid w:val="008E1768"/>
    <w:rsid w:val="00941A49"/>
    <w:rsid w:val="00944F85"/>
    <w:rsid w:val="00950403"/>
    <w:rsid w:val="009551C5"/>
    <w:rsid w:val="0096687A"/>
    <w:rsid w:val="0097240E"/>
    <w:rsid w:val="009852D8"/>
    <w:rsid w:val="00994111"/>
    <w:rsid w:val="0099447C"/>
    <w:rsid w:val="009954CF"/>
    <w:rsid w:val="009A1A2D"/>
    <w:rsid w:val="009A7076"/>
    <w:rsid w:val="009E05B1"/>
    <w:rsid w:val="009F5F41"/>
    <w:rsid w:val="00A21A69"/>
    <w:rsid w:val="00A30026"/>
    <w:rsid w:val="00A3755F"/>
    <w:rsid w:val="00A43FB8"/>
    <w:rsid w:val="00A52A7A"/>
    <w:rsid w:val="00A535B1"/>
    <w:rsid w:val="00A55F03"/>
    <w:rsid w:val="00A67744"/>
    <w:rsid w:val="00A72C72"/>
    <w:rsid w:val="00A80A43"/>
    <w:rsid w:val="00AA33E6"/>
    <w:rsid w:val="00AB2ABE"/>
    <w:rsid w:val="00AB622D"/>
    <w:rsid w:val="00AC07FF"/>
    <w:rsid w:val="00AE2CEA"/>
    <w:rsid w:val="00AF3431"/>
    <w:rsid w:val="00AF450D"/>
    <w:rsid w:val="00B00833"/>
    <w:rsid w:val="00B136E6"/>
    <w:rsid w:val="00B17160"/>
    <w:rsid w:val="00B256BE"/>
    <w:rsid w:val="00B50EB7"/>
    <w:rsid w:val="00B8747C"/>
    <w:rsid w:val="00B967D8"/>
    <w:rsid w:val="00B97D8E"/>
    <w:rsid w:val="00BB11BE"/>
    <w:rsid w:val="00BB76C2"/>
    <w:rsid w:val="00BC1345"/>
    <w:rsid w:val="00BC13F3"/>
    <w:rsid w:val="00BF375C"/>
    <w:rsid w:val="00C034B3"/>
    <w:rsid w:val="00C03BE0"/>
    <w:rsid w:val="00C10AFC"/>
    <w:rsid w:val="00C22371"/>
    <w:rsid w:val="00C340DB"/>
    <w:rsid w:val="00C47CCC"/>
    <w:rsid w:val="00C65F69"/>
    <w:rsid w:val="00C7000B"/>
    <w:rsid w:val="00C77C52"/>
    <w:rsid w:val="00C95272"/>
    <w:rsid w:val="00CA2928"/>
    <w:rsid w:val="00CD572A"/>
    <w:rsid w:val="00CF07FF"/>
    <w:rsid w:val="00D0011A"/>
    <w:rsid w:val="00D0148E"/>
    <w:rsid w:val="00D03EB1"/>
    <w:rsid w:val="00D040D1"/>
    <w:rsid w:val="00D074F9"/>
    <w:rsid w:val="00D07E9C"/>
    <w:rsid w:val="00D255E0"/>
    <w:rsid w:val="00D36B7D"/>
    <w:rsid w:val="00D4389D"/>
    <w:rsid w:val="00D64B0D"/>
    <w:rsid w:val="00D80108"/>
    <w:rsid w:val="00D84E32"/>
    <w:rsid w:val="00DB41E7"/>
    <w:rsid w:val="00DB60AC"/>
    <w:rsid w:val="00DC1404"/>
    <w:rsid w:val="00DD1C12"/>
    <w:rsid w:val="00DE079D"/>
    <w:rsid w:val="00E06292"/>
    <w:rsid w:val="00E062DD"/>
    <w:rsid w:val="00E21ED4"/>
    <w:rsid w:val="00E24135"/>
    <w:rsid w:val="00E31210"/>
    <w:rsid w:val="00E45AD5"/>
    <w:rsid w:val="00E702F2"/>
    <w:rsid w:val="00E733FD"/>
    <w:rsid w:val="00E74987"/>
    <w:rsid w:val="00E74DE2"/>
    <w:rsid w:val="00E8085F"/>
    <w:rsid w:val="00E84C9C"/>
    <w:rsid w:val="00E929BE"/>
    <w:rsid w:val="00E92EA6"/>
    <w:rsid w:val="00E974A9"/>
    <w:rsid w:val="00EA1650"/>
    <w:rsid w:val="00EA7273"/>
    <w:rsid w:val="00EB3E18"/>
    <w:rsid w:val="00EC4457"/>
    <w:rsid w:val="00ED1CC2"/>
    <w:rsid w:val="00ED32E4"/>
    <w:rsid w:val="00EE11F3"/>
    <w:rsid w:val="00EE3AC9"/>
    <w:rsid w:val="00EE525C"/>
    <w:rsid w:val="00EF3CF0"/>
    <w:rsid w:val="00F10925"/>
    <w:rsid w:val="00F425C8"/>
    <w:rsid w:val="00F50647"/>
    <w:rsid w:val="00F5489C"/>
    <w:rsid w:val="00F838DC"/>
    <w:rsid w:val="00FA0B60"/>
    <w:rsid w:val="00FB0362"/>
    <w:rsid w:val="00FB075D"/>
    <w:rsid w:val="00FB127A"/>
    <w:rsid w:val="00FB2570"/>
    <w:rsid w:val="00FD30FA"/>
    <w:rsid w:val="00FF30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BCA7C4-FEE4-43B5-8366-287EDE8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1E7"/>
    <w:pPr>
      <w:spacing w:after="0" w:line="240" w:lineRule="auto"/>
    </w:pPr>
  </w:style>
  <w:style w:type="paragraph" w:styleId="Header">
    <w:name w:val="header"/>
    <w:basedOn w:val="Normal"/>
    <w:link w:val="HeaderChar"/>
    <w:unhideWhenUsed/>
    <w:rsid w:val="00DB41E7"/>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rsid w:val="00DB41E7"/>
    <w:rPr>
      <w:rFonts w:eastAsiaTheme="minorHAnsi"/>
    </w:rPr>
  </w:style>
  <w:style w:type="paragraph" w:styleId="Footer">
    <w:name w:val="footer"/>
    <w:basedOn w:val="Normal"/>
    <w:link w:val="FooterChar"/>
    <w:uiPriority w:val="99"/>
    <w:unhideWhenUsed/>
    <w:rsid w:val="00DB41E7"/>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DB41E7"/>
    <w:rPr>
      <w:rFonts w:eastAsiaTheme="minorHAnsi"/>
    </w:rPr>
  </w:style>
  <w:style w:type="table" w:styleId="TableGrid">
    <w:name w:val="Table Grid"/>
    <w:basedOn w:val="TableNormal"/>
    <w:uiPriority w:val="59"/>
    <w:rsid w:val="00DD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4EC"/>
    <w:rPr>
      <w:color w:val="0563C1" w:themeColor="hyperlink"/>
      <w:u w:val="single"/>
    </w:rPr>
  </w:style>
  <w:style w:type="paragraph" w:styleId="BalloonText">
    <w:name w:val="Balloon Text"/>
    <w:basedOn w:val="Normal"/>
    <w:link w:val="BalloonTextChar"/>
    <w:uiPriority w:val="99"/>
    <w:semiHidden/>
    <w:unhideWhenUsed/>
    <w:rsid w:val="00360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C3"/>
    <w:rPr>
      <w:rFonts w:ascii="Tahoma" w:hAnsi="Tahoma" w:cs="Tahoma"/>
      <w:sz w:val="16"/>
      <w:szCs w:val="16"/>
    </w:rPr>
  </w:style>
  <w:style w:type="paragraph" w:styleId="ListParagraph">
    <w:name w:val="List Paragraph"/>
    <w:basedOn w:val="Normal"/>
    <w:uiPriority w:val="34"/>
    <w:qFormat/>
    <w:rsid w:val="00651091"/>
    <w:pPr>
      <w:ind w:left="720"/>
      <w:contextualSpacing/>
    </w:pPr>
    <w:rPr>
      <w:rFonts w:asciiTheme="minorHAnsi" w:eastAsiaTheme="minorHAnsi" w:hAnsiTheme="minorHAnsi" w:cstheme="minorBidi"/>
      <w:sz w:val="22"/>
      <w:szCs w:val="22"/>
    </w:rPr>
  </w:style>
  <w:style w:type="paragraph" w:customStyle="1" w:styleId="yiv9364904804msonormal">
    <w:name w:val="yiv9364904804msonormal"/>
    <w:basedOn w:val="Normal"/>
    <w:rsid w:val="00C22371"/>
    <w:pPr>
      <w:spacing w:before="100" w:beforeAutospacing="1" w:after="100" w:afterAutospacing="1" w:line="240" w:lineRule="auto"/>
    </w:pPr>
    <w:rPr>
      <w:rFonts w:eastAsia="Times New Roman"/>
    </w:rPr>
  </w:style>
  <w:style w:type="character" w:customStyle="1" w:styleId="yiv9364904804">
    <w:name w:val="yiv9364904804"/>
    <w:basedOn w:val="DefaultParagraphFont"/>
    <w:rsid w:val="00C22371"/>
  </w:style>
  <w:style w:type="paragraph" w:customStyle="1" w:styleId="Default">
    <w:name w:val="Default"/>
    <w:rsid w:val="00D0148E"/>
    <w:pPr>
      <w:autoSpaceDE w:val="0"/>
      <w:autoSpaceDN w:val="0"/>
      <w:adjustRightInd w:val="0"/>
      <w:spacing w:after="0" w:line="240" w:lineRule="auto"/>
    </w:pPr>
    <w:rPr>
      <w:rFonts w:eastAsiaTheme="minorHAnsi"/>
      <w:color w:val="00000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95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B429D-9D1B-498D-A162-FE069954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NBC-NPSO</dc:creator>
  <cp:lastModifiedBy>Kezang Wangmo</cp:lastModifiedBy>
  <cp:revision>2</cp:revision>
  <cp:lastPrinted>2016-03-07T10:09:00Z</cp:lastPrinted>
  <dcterms:created xsi:type="dcterms:W3CDTF">2016-04-27T08:12:00Z</dcterms:created>
  <dcterms:modified xsi:type="dcterms:W3CDTF">2016-04-27T08:12:00Z</dcterms:modified>
</cp:coreProperties>
</file>